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jc w:val="center"/>
        <w:spacing w:before="120" w:beforeAutospacing="0" w:after="120" w:afterAutospacing="0" w:line="360" w:lineRule="auto"/>
        <w:rPr>
          <w:rFonts w:hint="eastAsia" w:ascii="宋体" w:hAnsi="宋体" w:eastAsia="宋体" w:cs="Arial"/>
          <w:b/>
          <w:sz w:val="30"/>
          <w:szCs w:val="30"/>
        </w:rPr>
      </w:pPr>
      <w:r>
        <w:rPr>
          <w:rFonts w:hint="eastAsia" w:ascii="宋体" w:hAnsi="宋体" w:eastAsia="宋体" w:cs="Arial"/>
          <w:b/>
          <w:sz w:val="30"/>
          <w:szCs w:val="30"/>
        </w:rPr>
      </w:r>
      <w:r/>
    </w:p>
    <w:p>
      <w:pPr>
        <w:pStyle w:val="718"/>
        <w:jc w:val="center"/>
        <w:spacing w:before="120" w:beforeAutospacing="0" w:after="120" w:afterAutospacing="0" w:line="360" w:lineRule="auto"/>
        <w:rPr>
          <w:rFonts w:hint="eastAsia" w:ascii="宋体" w:hAnsi="宋体" w:eastAsia="宋体"/>
        </w:rPr>
      </w:pPr>
      <w:r>
        <w:rPr>
          <w:rFonts w:ascii="宋体" w:hAnsi="宋体" w:eastAsia="宋体" w:cs="Arial"/>
          <w:b/>
          <w:sz w:val="84"/>
          <w:szCs w:val="84"/>
        </w:rPr>
        <w:t xml:space="preserve">招 标 文 件</w:t>
      </w:r>
      <w:r/>
    </w:p>
    <w:p>
      <w:pPr>
        <w:pStyle w:val="718"/>
        <w:ind w:firstLine="640"/>
        <w:spacing w:before="120" w:beforeAutospacing="0" w:after="120" w:afterAutospacing="0" w:line="360" w:lineRule="auto"/>
        <w:rPr>
          <w:rFonts w:hint="eastAsia" w:ascii="宋体" w:hAnsi="宋体" w:eastAsia="宋体" w:cs="Arial"/>
          <w:b/>
          <w:sz w:val="32"/>
          <w:szCs w:val="32"/>
        </w:rPr>
      </w:pPr>
      <w:r>
        <w:rPr>
          <w:rFonts w:hint="eastAsia" w:ascii="宋体" w:hAnsi="宋体" w:eastAsia="宋体" w:cs="Arial"/>
          <w:b/>
          <w:sz w:val="32"/>
          <w:szCs w:val="32"/>
        </w:rPr>
      </w:r>
      <w:r/>
    </w:p>
    <w:p>
      <w:pPr>
        <w:pStyle w:val="718"/>
        <w:ind w:firstLine="640"/>
        <w:spacing w:before="120" w:beforeAutospacing="0" w:after="120" w:afterAutospacing="0" w:line="360" w:lineRule="auto"/>
        <w:rPr>
          <w:rFonts w:hint="eastAsia" w:ascii="宋体" w:hAnsi="宋体" w:eastAsia="宋体" w:cs="Arial"/>
          <w:b/>
          <w:sz w:val="32"/>
          <w:szCs w:val="32"/>
        </w:rPr>
      </w:pPr>
      <w:r>
        <w:rPr>
          <w:rFonts w:hint="eastAsia" w:ascii="宋体" w:hAnsi="宋体" w:eastAsia="宋体" w:cs="Arial"/>
          <w:b/>
          <w:sz w:val="32"/>
          <w:szCs w:val="32"/>
        </w:rPr>
      </w:r>
      <w:r/>
    </w:p>
    <w:p>
      <w:pPr>
        <w:pStyle w:val="718"/>
        <w:ind w:firstLine="640"/>
        <w:spacing w:before="120" w:beforeAutospacing="0" w:after="120" w:afterAutospacing="0" w:line="360" w:lineRule="auto"/>
        <w:rPr>
          <w:rFonts w:hint="eastAsia" w:ascii="宋体" w:hAnsi="宋体" w:eastAsia="宋体" w:cs="Arial"/>
          <w:b/>
          <w:sz w:val="32"/>
          <w:szCs w:val="32"/>
        </w:rPr>
      </w:pPr>
      <w:r>
        <w:rPr>
          <w:rFonts w:hint="eastAsia" w:ascii="宋体" w:hAnsi="宋体" w:eastAsia="宋体" w:cs="Arial"/>
          <w:b/>
          <w:sz w:val="32"/>
          <w:szCs w:val="32"/>
        </w:rPr>
      </w:r>
      <w:r/>
    </w:p>
    <w:p>
      <w:pPr>
        <w:pStyle w:val="718"/>
        <w:ind w:firstLine="1285"/>
        <w:spacing w:beforeAutospacing="0" w:afterAutospacing="0" w:line="480" w:lineRule="auto"/>
        <w:rPr>
          <w:rFonts w:hint="eastAsia" w:ascii="宋体" w:hAnsi="宋体" w:eastAsia="宋体"/>
          <w:b/>
          <w:sz w:val="32"/>
          <w:szCs w:val="32"/>
        </w:rPr>
      </w:pPr>
      <w:r>
        <w:rPr>
          <w:rFonts w:hint="eastAsia" w:ascii="宋体" w:hAnsi="宋体" w:eastAsia="宋体"/>
          <w:b/>
          <w:sz w:val="32"/>
          <w:szCs w:val="32"/>
        </w:rPr>
        <w:t xml:space="preserve">项目编号：</w:t>
      </w:r>
      <w:r>
        <w:rPr>
          <w:rFonts w:ascii="宋体" w:hAnsi="宋体" w:eastAsia="宋体"/>
          <w:b/>
          <w:sz w:val="32"/>
          <w:szCs w:val="32"/>
        </w:rPr>
        <w:t xml:space="preserve">JSZC-320900-YDCW-G2025-</w:t>
      </w:r>
      <w:r>
        <w:rPr>
          <w:rFonts w:hint="eastAsia" w:ascii="宋体" w:hAnsi="宋体" w:eastAsia="宋体"/>
          <w:b/>
          <w:sz w:val="32"/>
          <w:szCs w:val="32"/>
        </w:rPr>
        <w:t xml:space="preserve">0036</w:t>
      </w:r>
      <w:r/>
    </w:p>
    <w:p>
      <w:pPr>
        <w:pStyle w:val="718"/>
        <w:ind w:left="1531" w:hanging="1531"/>
        <w:jc w:val="center"/>
        <w:spacing w:before="120" w:beforeAutospacing="0" w:after="120" w:afterAutospacing="0" w:line="480" w:lineRule="auto"/>
        <w:rPr>
          <w:rFonts w:hint="eastAsia" w:ascii="宋体" w:hAnsi="宋体" w:eastAsia="宋体"/>
          <w:sz w:val="32"/>
          <w:szCs w:val="32"/>
        </w:rPr>
      </w:pPr>
      <w:r>
        <w:rPr>
          <w:rFonts w:hint="eastAsia" w:ascii="宋体" w:hAnsi="宋体" w:eastAsia="宋体" w:cs="Arial"/>
          <w:b/>
          <w:sz w:val="32"/>
          <w:szCs w:val="32"/>
        </w:rPr>
        <w:t xml:space="preserve">项目名称：盐城市残疾人托养中心托养管理服务项目</w:t>
      </w:r>
      <w:r/>
    </w:p>
    <w:p>
      <w:pPr>
        <w:pStyle w:val="718"/>
        <w:spacing w:beforeAutospacing="0" w:afterAutospacing="0" w:line="480" w:lineRule="auto"/>
        <w:rPr>
          <w:rFonts w:hint="eastAsia" w:ascii="宋体" w:hAnsi="宋体" w:eastAsia="宋体"/>
          <w:sz w:val="32"/>
          <w:szCs w:val="32"/>
        </w:rPr>
      </w:pPr>
      <w:r>
        <w:rPr>
          <w:rFonts w:ascii="宋体" w:hAnsi="宋体" w:eastAsia="宋体"/>
          <w:sz w:val="32"/>
          <w:szCs w:val="32"/>
        </w:rPr>
        <w:t xml:space="preserve"> </w:t>
      </w:r>
      <w:r/>
    </w:p>
    <w:p>
      <w:pPr>
        <w:pStyle w:val="718"/>
        <w:spacing w:beforeAutospacing="0" w:afterAutospacing="0" w:line="480" w:lineRule="auto"/>
        <w:rPr>
          <w:rFonts w:hint="eastAsia" w:ascii="宋体" w:hAnsi="宋体" w:eastAsia="宋体"/>
          <w:sz w:val="32"/>
          <w:szCs w:val="32"/>
        </w:rPr>
      </w:pPr>
      <w:r>
        <w:rPr>
          <w:rFonts w:ascii="宋体" w:hAnsi="宋体" w:eastAsia="宋体"/>
          <w:sz w:val="32"/>
          <w:szCs w:val="32"/>
        </w:rPr>
        <w:t xml:space="preserve"> </w:t>
      </w:r>
      <w:r/>
    </w:p>
    <w:p>
      <w:pPr>
        <w:pStyle w:val="718"/>
        <w:spacing w:beforeAutospacing="0" w:afterAutospacing="0" w:line="480" w:lineRule="auto"/>
        <w:rPr>
          <w:rFonts w:hint="eastAsia" w:ascii="宋体" w:hAnsi="宋体" w:eastAsia="宋体"/>
          <w:sz w:val="32"/>
          <w:szCs w:val="32"/>
        </w:rPr>
      </w:pPr>
      <w:r>
        <w:rPr>
          <w:rFonts w:hint="eastAsia" w:ascii="宋体" w:hAnsi="宋体" w:eastAsia="宋体"/>
          <w:sz w:val="32"/>
          <w:szCs w:val="32"/>
        </w:rPr>
      </w:r>
      <w:r/>
    </w:p>
    <w:p>
      <w:pPr>
        <w:pStyle w:val="718"/>
        <w:spacing w:beforeAutospacing="0" w:afterAutospacing="0" w:line="480" w:lineRule="auto"/>
        <w:rPr>
          <w:rFonts w:hint="eastAsia" w:ascii="宋体" w:hAnsi="宋体" w:eastAsia="宋体"/>
          <w:sz w:val="32"/>
          <w:szCs w:val="32"/>
        </w:rPr>
      </w:pPr>
      <w:r>
        <w:rPr>
          <w:rFonts w:hint="eastAsia" w:ascii="宋体" w:hAnsi="宋体" w:eastAsia="宋体"/>
          <w:sz w:val="32"/>
          <w:szCs w:val="32"/>
        </w:rPr>
      </w:r>
      <w:r/>
    </w:p>
    <w:p>
      <w:pPr>
        <w:pStyle w:val="718"/>
        <w:ind w:firstLine="643"/>
        <w:jc w:val="center"/>
        <w:spacing w:before="120" w:beforeAutospacing="0" w:after="120" w:afterAutospacing="0" w:line="480" w:lineRule="auto"/>
        <w:rPr>
          <w:rFonts w:hint="eastAsia" w:ascii="宋体" w:hAnsi="宋体" w:eastAsia="宋体" w:cs="Arial"/>
          <w:b/>
          <w:sz w:val="32"/>
          <w:szCs w:val="32"/>
        </w:rPr>
      </w:pPr>
      <w:r>
        <w:rPr>
          <w:rFonts w:hint="eastAsia" w:ascii="宋体" w:hAnsi="宋体" w:eastAsia="宋体" w:cs="Arial"/>
          <w:b/>
          <w:sz w:val="32"/>
          <w:szCs w:val="32"/>
        </w:rPr>
        <w:t xml:space="preserve">盐城市残疾人就业服务中心</w:t>
      </w:r>
      <w:r/>
    </w:p>
    <w:p>
      <w:pPr>
        <w:pStyle w:val="718"/>
        <w:ind w:firstLine="643"/>
        <w:jc w:val="center"/>
        <w:spacing w:before="120" w:beforeAutospacing="0" w:after="120" w:afterAutospacing="0" w:line="480" w:lineRule="auto"/>
        <w:rPr>
          <w:rFonts w:hint="eastAsia" w:ascii="宋体" w:hAnsi="宋体" w:eastAsia="宋体"/>
          <w:sz w:val="32"/>
          <w:szCs w:val="32"/>
        </w:rPr>
      </w:pPr>
      <w:r>
        <w:rPr>
          <w:rFonts w:hint="eastAsia" w:ascii="宋体" w:hAnsi="宋体" w:eastAsia="宋体" w:cs="Arial"/>
          <w:b/>
          <w:sz w:val="32"/>
          <w:szCs w:val="32"/>
        </w:rPr>
        <w:t xml:space="preserve">2025</w:t>
      </w:r>
      <w:r>
        <w:rPr>
          <w:rFonts w:ascii="宋体" w:hAnsi="宋体" w:eastAsia="宋体" w:cs="Arial"/>
          <w:b/>
          <w:sz w:val="32"/>
          <w:szCs w:val="32"/>
        </w:rPr>
        <w:t xml:space="preserve">年</w:t>
      </w:r>
      <w:r>
        <w:rPr>
          <w:rFonts w:hint="eastAsia" w:ascii="宋体" w:hAnsi="宋体" w:eastAsia="宋体" w:cs="Arial"/>
          <w:b/>
          <w:sz w:val="32"/>
          <w:szCs w:val="32"/>
        </w:rPr>
        <w:t xml:space="preserve">12月</w:t>
      </w:r>
      <w:r/>
    </w:p>
    <w:p>
      <w:pPr>
        <w:pStyle w:val="718"/>
        <w:spacing w:before="120" w:beforeAutospacing="0" w:after="120" w:afterAutospacing="0" w:line="480" w:lineRule="auto"/>
        <w:rPr>
          <w:rFonts w:hint="eastAsia" w:ascii="宋体" w:hAnsi="宋体" w:eastAsia="宋体" w:cs="Arial"/>
        </w:rPr>
      </w:pPr>
      <w:r>
        <w:rPr>
          <w:rFonts w:ascii="宋体" w:hAnsi="宋体" w:eastAsia="宋体" w:cs="Arial"/>
        </w:rPr>
        <w:t xml:space="preserve">                        </w:t>
      </w:r>
      <w:r/>
    </w:p>
    <w:p>
      <w:pPr>
        <w:pStyle w:val="718"/>
        <w:jc w:val="center"/>
        <w:spacing w:before="120" w:beforeAutospacing="0" w:after="120" w:afterAutospacing="0" w:line="360" w:lineRule="auto"/>
        <w:rPr>
          <w:rFonts w:hint="eastAsia" w:ascii="宋体" w:hAnsi="宋体" w:eastAsia="宋体"/>
        </w:rPr>
      </w:pPr>
      <w:r>
        <w:rPr>
          <w:rFonts w:ascii="宋体" w:hAnsi="宋体" w:eastAsia="宋体"/>
        </w:rPr>
        <w:t xml:space="preserve"> </w:t>
      </w:r>
      <w:bookmarkStart w:id="0" w:name="_Toc479757206"/>
      <w:r/>
      <w:bookmarkStart w:id="1" w:name="_Toc16938516"/>
      <w:r/>
      <w:bookmarkStart w:id="2" w:name="_Toc513029200"/>
      <w:r/>
      <w:bookmarkStart w:id="3" w:name="_Toc120614210"/>
      <w:r/>
      <w:bookmarkStart w:id="4" w:name="_Toc523127445"/>
      <w:r/>
      <w:bookmarkStart w:id="5" w:name="_Toc20823272"/>
      <w:r/>
      <w:r/>
    </w:p>
    <w:p>
      <w:pPr>
        <w:pStyle w:val="718"/>
        <w:jc w:val="center"/>
        <w:spacing w:before="120" w:beforeAutospacing="0" w:after="120" w:afterAutospacing="0" w:line="360" w:lineRule="auto"/>
        <w:rPr>
          <w:rFonts w:hint="eastAsia" w:ascii="宋体" w:hAnsi="宋体" w:eastAsia="宋体"/>
        </w:rPr>
      </w:pPr>
      <w:r>
        <w:rPr>
          <w:rFonts w:ascii="宋体" w:hAnsi="宋体" w:eastAsia="宋体" w:cs="黑体"/>
          <w:b/>
          <w:sz w:val="44"/>
          <w:szCs w:val="44"/>
        </w:rPr>
        <w:t xml:space="preserve">总  目  录</w:t>
      </w:r>
      <w:bookmarkEnd w:id="0"/>
      <w:r/>
      <w:bookmarkEnd w:id="1"/>
      <w:r/>
      <w:bookmarkEnd w:id="2"/>
      <w:r/>
      <w:bookmarkEnd w:id="3"/>
      <w:r/>
      <w:bookmarkEnd w:id="4"/>
      <w:r/>
      <w:bookmarkEnd w:id="5"/>
      <w:r/>
      <w:r/>
    </w:p>
    <w:p>
      <w:pPr>
        <w:pStyle w:val="718"/>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sz w:val="32"/>
          <w:szCs w:val="32"/>
        </w:rPr>
        <w:t xml:space="preserve">第一章 招标公告……………………………………3</w:t>
      </w:r>
      <w:r/>
    </w:p>
    <w:p>
      <w:pPr>
        <w:pStyle w:val="718"/>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sz w:val="32"/>
          <w:szCs w:val="32"/>
        </w:rPr>
        <w:t xml:space="preserve">第二章 投标人须知…………………………………6</w:t>
      </w:r>
      <w:r/>
    </w:p>
    <w:p>
      <w:pPr>
        <w:pStyle w:val="718"/>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sz w:val="32"/>
          <w:szCs w:val="32"/>
        </w:rPr>
        <w:t xml:space="preserve">第三章 合同文本……………………………………18</w:t>
      </w:r>
      <w:r/>
    </w:p>
    <w:p>
      <w:pPr>
        <w:pStyle w:val="718"/>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sz w:val="32"/>
          <w:szCs w:val="32"/>
        </w:rPr>
        <w:t xml:space="preserve">第四章 采购需求……………………………………27</w:t>
      </w:r>
      <w:r/>
    </w:p>
    <w:p>
      <w:pPr>
        <w:pStyle w:val="718"/>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sz w:val="32"/>
          <w:szCs w:val="32"/>
        </w:rPr>
        <w:t xml:space="preserve">第五章 评标方法与评标标准………………………46</w:t>
      </w:r>
      <w:r/>
    </w:p>
    <w:p>
      <w:pPr>
        <w:pStyle w:val="718"/>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sz w:val="32"/>
          <w:szCs w:val="32"/>
        </w:rPr>
        <w:t xml:space="preserve">第六章 投标文件格式………………………………50</w:t>
      </w:r>
      <w:r/>
    </w:p>
    <w:p>
      <w:pPr>
        <w:pStyle w:val="718"/>
        <w:jc w:val="both"/>
        <w:spacing w:beforeAutospacing="0" w:afterAutospacing="0" w:line="720" w:lineRule="exact"/>
        <w:rPr>
          <w:rFonts w:hint="eastAsia" w:ascii="宋体" w:hAnsi="宋体" w:eastAsia="宋体"/>
          <w:sz w:val="32"/>
          <w:szCs w:val="32"/>
        </w:rPr>
      </w:pPr>
      <w:r>
        <w:rPr>
          <w:rFonts w:ascii="宋体" w:hAnsi="宋体" w:eastAsia="宋体"/>
          <w:sz w:val="32"/>
          <w:szCs w:val="32"/>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center"/>
        <w:spacing w:beforeAutospacing="0" w:afterAutospacing="0"/>
        <w:rPr>
          <w:rFonts w:hint="eastAsia" w:ascii="宋体" w:hAnsi="宋体" w:eastAsia="宋体"/>
          <w:b/>
          <w:sz w:val="32"/>
          <w:szCs w:val="32"/>
        </w:rPr>
      </w:pPr>
      <w:r>
        <w:rPr>
          <w:rFonts w:hint="eastAsia" w:ascii="宋体" w:hAnsi="宋体" w:eastAsia="宋体" w:cs="黑体"/>
          <w:b/>
          <w:sz w:val="32"/>
          <w:szCs w:val="32"/>
        </w:rPr>
        <w:t xml:space="preserve">第一章 招标公告</w:t>
      </w:r>
      <w:r/>
    </w:p>
    <w:p>
      <w:pPr>
        <w:pStyle w:val="922"/>
        <w:spacing w:before="0" w:beforeAutospacing="0" w:after="0" w:afterAutospacing="0" w:line="380" w:lineRule="exact"/>
        <w:rPr>
          <w:rFonts w:hint="eastAsia"/>
          <w:sz w:val="21"/>
          <w:szCs w:val="21"/>
        </w:rPr>
        <w:pBdr>
          <w:top w:val="single" w:color="auto" w:sz="4" w:space="1"/>
          <w:left w:val="single" w:color="auto" w:sz="4" w:space="4"/>
          <w:bottom w:val="single" w:color="auto" w:sz="4" w:space="1"/>
          <w:right w:val="single" w:color="auto" w:sz="4" w:space="4"/>
        </w:pBdr>
      </w:pPr>
      <w:r>
        <w:rPr>
          <w:rFonts w:hint="eastAsia"/>
          <w:sz w:val="21"/>
          <w:szCs w:val="21"/>
        </w:rPr>
        <w:t xml:space="preserve">项目概况</w:t>
      </w:r>
      <w:r/>
    </w:p>
    <w:p>
      <w:pPr>
        <w:pStyle w:val="922"/>
        <w:ind w:firstLine="420"/>
        <w:spacing w:before="0" w:beforeAutospacing="0" w:after="0" w:afterAutospacing="0" w:line="380" w:lineRule="exact"/>
        <w:rPr>
          <w:rFonts w:hint="eastAsia"/>
          <w:sz w:val="21"/>
          <w:szCs w:val="21"/>
        </w:rPr>
        <w:pBdr>
          <w:top w:val="single" w:color="auto" w:sz="4" w:space="1"/>
          <w:left w:val="single" w:color="auto" w:sz="4" w:space="4"/>
          <w:bottom w:val="single" w:color="auto" w:sz="4" w:space="1"/>
          <w:right w:val="single" w:color="auto" w:sz="4" w:space="4"/>
        </w:pBdr>
      </w:pPr>
      <w:r>
        <w:rPr>
          <w:rFonts w:hint="eastAsia"/>
          <w:sz w:val="21"/>
          <w:szCs w:val="21"/>
        </w:rPr>
        <w:t xml:space="preserve">盐城市残疾人托养中心托养管理服务项目</w:t>
      </w:r>
      <w:r>
        <w:rPr>
          <w:sz w:val="21"/>
          <w:szCs w:val="21"/>
          <w:u w:val="single"/>
        </w:rPr>
        <w:t xml:space="preserve">JSZC-320900-YDCW-G2025-</w:t>
      </w:r>
      <w:r>
        <w:rPr>
          <w:rFonts w:hint="eastAsia"/>
          <w:sz w:val="21"/>
          <w:szCs w:val="21"/>
          <w:u w:val="single"/>
        </w:rPr>
        <w:t xml:space="preserve">0036 </w:t>
      </w:r>
      <w:r>
        <w:rPr>
          <w:rFonts w:hint="eastAsia"/>
          <w:sz w:val="21"/>
          <w:szCs w:val="21"/>
        </w:rPr>
        <w:t xml:space="preserve">采购项目的潜在投标人可在“苏采云”系统内免费下载（投标人必须在苏采云系统中获取采购文件，方能参与政府采购项目）获取招标文件，并于</w:t>
      </w:r>
      <w:r>
        <w:rPr>
          <w:rFonts w:hint="eastAsia"/>
          <w:sz w:val="21"/>
          <w:szCs w:val="21"/>
          <w:u w:val="single"/>
        </w:rPr>
        <w:t xml:space="preserve">2026年01月16日09点00分</w:t>
      </w:r>
      <w:r>
        <w:rPr>
          <w:rFonts w:hint="eastAsia"/>
          <w:sz w:val="21"/>
          <w:szCs w:val="21"/>
        </w:rPr>
        <w:t xml:space="preserve">（北京时间）前递交投标文件。</w:t>
      </w:r>
      <w:r/>
    </w:p>
    <w:p>
      <w:pPr>
        <w:pStyle w:val="922"/>
        <w:ind w:firstLine="420"/>
        <w:spacing w:before="0" w:beforeAutospacing="0" w:after="0" w:afterAutospacing="0" w:line="380" w:lineRule="exact"/>
        <w:rPr>
          <w:rFonts w:hint="eastAsia"/>
          <w:b/>
          <w:bCs/>
          <w:sz w:val="21"/>
          <w:szCs w:val="21"/>
        </w:rPr>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b/>
          <w:bCs/>
          <w:sz w:val="21"/>
          <w:szCs w:val="21"/>
        </w:rPr>
        <w:t xml:space="preserve">一、项目基本情况</w:t>
      </w:r>
      <w:bookmarkEnd w:id="6"/>
      <w:r/>
      <w:bookmarkEnd w:id="7"/>
      <w:r/>
      <w:bookmarkEnd w:id="8"/>
      <w:r/>
      <w:bookmarkEnd w:id="9"/>
      <w:r/>
      <w:bookmarkEnd w:id="10"/>
      <w:r/>
      <w:bookmarkEnd w:id="11"/>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1.项目编</w:t>
      </w:r>
      <w:bookmarkStart w:id="12" w:name="OLE_LINK1"/>
      <w:r>
        <w:rPr>
          <w:rFonts w:hint="eastAsia"/>
          <w:sz w:val="21"/>
          <w:szCs w:val="21"/>
        </w:rPr>
        <w:t xml:space="preserve">号：</w:t>
      </w:r>
      <w:bookmarkStart w:id="13" w:name="OLE_LINK90"/>
      <w:r/>
      <w:bookmarkEnd w:id="12"/>
      <w:r>
        <w:rPr>
          <w:sz w:val="21"/>
          <w:szCs w:val="21"/>
        </w:rPr>
        <w:t xml:space="preserve">JSZC-320900-YDCW-G2025-</w:t>
      </w:r>
      <w:r>
        <w:rPr>
          <w:rFonts w:hint="eastAsia"/>
          <w:sz w:val="21"/>
          <w:szCs w:val="21"/>
        </w:rPr>
        <w:t xml:space="preserve">0036</w:t>
      </w:r>
      <w:bookmarkEnd w:id="13"/>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2.项目名称：</w:t>
      </w:r>
      <w:bookmarkStart w:id="14" w:name="OLE_LINK33"/>
      <w:r>
        <w:rPr>
          <w:rFonts w:hint="eastAsia"/>
          <w:sz w:val="21"/>
          <w:szCs w:val="21"/>
        </w:rPr>
        <w:t xml:space="preserve">盐城市残疾人托养中心托养管理服务项目</w:t>
      </w:r>
      <w:bookmarkEnd w:id="14"/>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3.采购方式：公开招标</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4.预算金额：</w:t>
      </w:r>
      <w:bookmarkStart w:id="15" w:name="OLE_LINK68"/>
      <w:r>
        <w:rPr>
          <w:rFonts w:hint="eastAsia"/>
          <w:sz w:val="21"/>
          <w:szCs w:val="21"/>
        </w:rPr>
        <w:t xml:space="preserve">407.7</w:t>
      </w:r>
      <w:bookmarkEnd w:id="15"/>
      <w:r>
        <w:rPr>
          <w:rFonts w:hint="eastAsia"/>
          <w:sz w:val="21"/>
          <w:szCs w:val="21"/>
        </w:rPr>
        <w:t xml:space="preserve">万元</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5.最高限价：407.7万元</w:t>
      </w:r>
      <w:r>
        <w:rPr>
          <w:rFonts w:hint="eastAsia"/>
          <w:sz w:val="21"/>
          <w:szCs w:val="21"/>
        </w:rPr>
        <w:t xml:space="preserve">（其中服务费259.2万元，伙食费148.5万元。伙食费不参与竞争，寄宿制托养标准为25元/人/天、日间照料标准为12元/人/天，按实结算。）</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6.采购需求：盐城市残疾人托养中心托养管理服务项目，主要服务包括医疗康复、辅助性就业管理、文体活动、膳食服务、卫生保洁、安全管理等（详细内容见本招标文件第四章采购需求）</w:t>
      </w:r>
      <w:r/>
    </w:p>
    <w:p>
      <w:pPr>
        <w:pStyle w:val="922"/>
        <w:ind w:firstLine="420"/>
        <w:spacing w:before="0" w:beforeAutospacing="0" w:after="0" w:afterAutospacing="0" w:line="400" w:lineRule="exact"/>
        <w:rPr>
          <w:rFonts w:hint="eastAsia"/>
          <w:sz w:val="21"/>
          <w:szCs w:val="21"/>
        </w:rPr>
      </w:pPr>
      <w:r/>
      <w:bookmarkStart w:id="16" w:name="OLE_LINK4"/>
      <w:r>
        <w:rPr>
          <w:rFonts w:hint="eastAsia"/>
          <w:sz w:val="21"/>
          <w:szCs w:val="21"/>
        </w:rPr>
        <w:t xml:space="preserve">7.合同履行期限：服务期三年，合同一年一签。</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8.本项目（是/否）接受联合体投标：否</w:t>
      </w:r>
      <w:r/>
    </w:p>
    <w:p>
      <w:pPr>
        <w:pStyle w:val="922"/>
        <w:ind w:firstLine="420"/>
        <w:spacing w:before="0" w:beforeAutospacing="0" w:after="0" w:afterAutospacing="0" w:line="400" w:lineRule="exact"/>
        <w:rPr>
          <w:rFonts w:hint="eastAsia"/>
          <w:b/>
          <w:bCs/>
          <w:sz w:val="21"/>
          <w:szCs w:val="21"/>
        </w:rPr>
      </w:pPr>
      <w:r/>
      <w:bookmarkStart w:id="17" w:name="_Toc28359003"/>
      <w:r/>
      <w:bookmarkStart w:id="18" w:name="_Toc38985264"/>
      <w:r/>
      <w:bookmarkStart w:id="19" w:name="_Toc35393791"/>
      <w:r/>
      <w:bookmarkStart w:id="20" w:name="_Toc28359080"/>
      <w:r/>
      <w:bookmarkStart w:id="21" w:name="_Toc35393622"/>
      <w:r/>
      <w:bookmarkEnd w:id="16"/>
      <w:r>
        <w:rPr>
          <w:rFonts w:hint="eastAsia"/>
          <w:b/>
          <w:bCs/>
          <w:sz w:val="21"/>
          <w:szCs w:val="21"/>
        </w:rPr>
        <w:t xml:space="preserve">二、申请人的资格要求</w:t>
      </w:r>
      <w:bookmarkEnd w:id="17"/>
      <w:r/>
      <w:bookmarkEnd w:id="18"/>
      <w:r/>
      <w:bookmarkEnd w:id="19"/>
      <w:r/>
      <w:bookmarkEnd w:id="20"/>
      <w:r/>
      <w:bookmarkEnd w:id="21"/>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(一)满足《中华人民共和国政府采购法》第二十二条规定，并提供下列材料：</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1.法人或者其他组织的营业执照等证明文件，自然人的身份证明；</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2.上一年度的财务状况报告(成立不满一年无需提供)；</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3.具备履行合同所必需的设备和专业技术能力的书面声明；</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5.参加政府采购活动前3年内在经营活动中没有重大违法记录的书面声明。</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6.法律、行政法规规定的其他条件；</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8.单位负责人为同一人或者存在直接控股、管理关系的不同供应商，不得参加同一合同项下的政府采购活动。</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(二)落实政府采购政策需满足的资格要求：无。 </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(三)本项目的特定资格要求：无。 </w:t>
      </w:r>
      <w:r/>
    </w:p>
    <w:p>
      <w:pPr>
        <w:pStyle w:val="922"/>
        <w:ind w:firstLine="420"/>
        <w:spacing w:before="0" w:beforeAutospacing="0" w:after="0" w:afterAutospacing="0" w:line="400" w:lineRule="exact"/>
        <w:rPr>
          <w:rFonts w:hint="eastAsia"/>
          <w:b/>
          <w:bCs/>
          <w:sz w:val="21"/>
          <w:szCs w:val="21"/>
        </w:rPr>
      </w:pPr>
      <w:r>
        <w:rPr>
          <w:rFonts w:hint="eastAsia"/>
          <w:b/>
          <w:bCs/>
          <w:sz w:val="21"/>
          <w:szCs w:val="21"/>
        </w:rPr>
        <w:t xml:space="preserve">三、获取招标文件</w:t>
      </w:r>
      <w:r/>
    </w:p>
    <w:p>
      <w:pPr>
        <w:pStyle w:val="922"/>
        <w:ind w:firstLine="420"/>
        <w:spacing w:before="0" w:beforeAutospacing="0" w:after="0" w:afterAutospacing="0" w:line="400" w:lineRule="exact"/>
        <w:rPr>
          <w:rFonts w:hint="eastAsia"/>
          <w:sz w:val="21"/>
          <w:szCs w:val="21"/>
        </w:rPr>
      </w:pPr>
      <w:r/>
      <w:bookmarkStart w:id="22" w:name="_Toc38985266"/>
      <w:r/>
      <w:bookmarkStart w:id="23" w:name="_Toc28359005"/>
      <w:r/>
      <w:bookmarkStart w:id="24" w:name="_Toc28359082"/>
      <w:r/>
      <w:bookmarkStart w:id="25" w:name="_Toc35393624"/>
      <w:r/>
      <w:bookmarkStart w:id="26" w:name="_Toc35393793"/>
      <w:r>
        <w:rPr>
          <w:rFonts w:hint="eastAsia"/>
          <w:sz w:val="21"/>
          <w:szCs w:val="21"/>
        </w:rPr>
        <w:t xml:space="preserve">时间：</w:t>
      </w:r>
      <w:bookmarkEnd w:id="22"/>
      <w:r/>
      <w:bookmarkEnd w:id="23"/>
      <w:r/>
      <w:bookmarkEnd w:id="24"/>
      <w:r/>
      <w:bookmarkEnd w:id="25"/>
      <w:r/>
      <w:bookmarkEnd w:id="26"/>
      <w:r>
        <w:rPr>
          <w:rFonts w:hint="eastAsia"/>
          <w:sz w:val="21"/>
          <w:szCs w:val="21"/>
        </w:rPr>
        <w:t xml:space="preserve">自招标文件公告发布之日起5个工作日</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地点：“苏采云”系统内免费下载（投标人必须在苏采云系统中获取采购文件，方能参与政府采购项目）</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方式：本项目采用网上注册登记方式</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售价：0.00元</w:t>
      </w:r>
      <w:r/>
    </w:p>
    <w:p>
      <w:pPr>
        <w:pStyle w:val="922"/>
        <w:ind w:firstLine="420"/>
        <w:spacing w:before="0" w:beforeAutospacing="0" w:after="0" w:afterAutospacing="0" w:line="400" w:lineRule="exact"/>
        <w:rPr>
          <w:rFonts w:hint="eastAsia"/>
          <w:b/>
          <w:bCs/>
          <w:sz w:val="21"/>
          <w:szCs w:val="21"/>
        </w:rPr>
      </w:pPr>
      <w:r>
        <w:rPr>
          <w:rFonts w:hint="eastAsia"/>
          <w:b/>
          <w:bCs/>
          <w:sz w:val="21"/>
          <w:szCs w:val="21"/>
        </w:rPr>
        <w:t xml:space="preserve">四、提交投标文件截止时间、开标时间和地点</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时间：2026-01-16 09：00（北京时间）</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地点：苏采云“不见面”开标大厅</w:t>
      </w:r>
      <w:r/>
    </w:p>
    <w:p>
      <w:pPr>
        <w:pStyle w:val="922"/>
        <w:ind w:firstLine="420"/>
        <w:spacing w:before="0" w:beforeAutospacing="0" w:after="0" w:afterAutospacing="0" w:line="400" w:lineRule="exact"/>
        <w:rPr>
          <w:rFonts w:hint="eastAsia"/>
          <w:b/>
          <w:bCs/>
          <w:sz w:val="21"/>
          <w:szCs w:val="21"/>
        </w:rPr>
      </w:pPr>
      <w:r/>
      <w:bookmarkStart w:id="27" w:name="_Toc35393625"/>
      <w:r/>
      <w:bookmarkStart w:id="28" w:name="_Toc28359007"/>
      <w:r/>
      <w:bookmarkStart w:id="29" w:name="_Toc35393794"/>
      <w:r/>
      <w:bookmarkStart w:id="30" w:name="_Toc38985267"/>
      <w:r/>
      <w:bookmarkStart w:id="31" w:name="_Toc28359084"/>
      <w:r>
        <w:rPr>
          <w:rFonts w:hint="eastAsia"/>
          <w:b/>
          <w:bCs/>
          <w:sz w:val="21"/>
          <w:szCs w:val="21"/>
        </w:rPr>
        <w:t xml:space="preserve">五、公告期限</w:t>
      </w:r>
      <w:bookmarkEnd w:id="27"/>
      <w:r/>
      <w:bookmarkEnd w:id="28"/>
      <w:r/>
      <w:bookmarkEnd w:id="29"/>
      <w:r/>
      <w:bookmarkEnd w:id="30"/>
      <w:r/>
      <w:bookmarkEnd w:id="31"/>
      <w:r/>
      <w:r/>
    </w:p>
    <w:p>
      <w:pPr>
        <w:pStyle w:val="922"/>
        <w:ind w:firstLine="420"/>
        <w:spacing w:before="0" w:beforeAutospacing="0" w:after="0" w:afterAutospacing="0" w:line="400" w:lineRule="exact"/>
        <w:rPr>
          <w:rFonts w:hint="eastAsia"/>
          <w:sz w:val="21"/>
          <w:szCs w:val="21"/>
        </w:rPr>
      </w:pPr>
      <w:r/>
      <w:bookmarkStart w:id="32" w:name="_Toc38985268"/>
      <w:r/>
      <w:bookmarkStart w:id="33" w:name="_Toc35393626"/>
      <w:r/>
      <w:bookmarkStart w:id="34" w:name="_Toc35393795"/>
      <w:r>
        <w:rPr>
          <w:rFonts w:hint="eastAsia"/>
          <w:sz w:val="21"/>
          <w:szCs w:val="21"/>
        </w:rPr>
        <w:t xml:space="preserve">自本公告发布之日起5个工作日</w:t>
      </w:r>
      <w:bookmarkEnd w:id="32"/>
      <w:r/>
      <w:bookmarkEnd w:id="33"/>
      <w:r/>
      <w:bookmarkEnd w:id="34"/>
      <w:r/>
      <w:r/>
    </w:p>
    <w:p>
      <w:pPr>
        <w:pStyle w:val="922"/>
        <w:ind w:firstLine="420"/>
        <w:spacing w:before="0" w:beforeAutospacing="0" w:after="0" w:afterAutospacing="0" w:line="400" w:lineRule="exact"/>
        <w:rPr>
          <w:rFonts w:hint="eastAsia"/>
          <w:b/>
          <w:bCs/>
          <w:sz w:val="21"/>
          <w:szCs w:val="21"/>
        </w:rPr>
      </w:pPr>
      <w:r>
        <w:rPr>
          <w:rFonts w:hint="eastAsia"/>
          <w:b/>
          <w:bCs/>
          <w:sz w:val="21"/>
          <w:szCs w:val="21"/>
        </w:rPr>
        <w:t xml:space="preserve">六、其他补充事宜</w:t>
      </w:r>
      <w:r/>
    </w:p>
    <w:p>
      <w:pPr>
        <w:pStyle w:val="922"/>
        <w:ind w:firstLine="420"/>
        <w:spacing w:before="0" w:beforeAutospacing="0" w:after="0" w:afterAutospacing="0" w:line="400" w:lineRule="exact"/>
        <w:rPr>
          <w:rFonts w:hint="eastAsia"/>
          <w:sz w:val="21"/>
          <w:szCs w:val="21"/>
        </w:rPr>
      </w:pPr>
      <w:r/>
      <w:bookmarkStart w:id="35" w:name="_Toc28359018"/>
      <w:r>
        <w:rPr>
          <w:rFonts w:hint="eastAsia"/>
          <w:sz w:val="21"/>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22"/>
        <w:ind w:firstLine="420"/>
        <w:spacing w:before="0" w:beforeAutospacing="0" w:after="0" w:afterAutospacing="0" w:line="400" w:lineRule="exact"/>
        <w:rPr>
          <w:rFonts w:hint="eastAsia"/>
          <w:sz w:val="21"/>
          <w:szCs w:val="21"/>
        </w:rPr>
      </w:pPr>
      <w:r>
        <w:rPr>
          <w:sz w:val="21"/>
          <w:szCs w:val="21"/>
        </w:rPr>
        <w:t xml:space="preserve">2</w:t>
      </w:r>
      <w:r>
        <w:rPr>
          <w:rFonts w:hint="eastAsia"/>
          <w:sz w:val="21"/>
          <w:szCs w:val="21"/>
        </w:rPr>
        <w:t xml:space="preserve">.潜在供应商访问电子招标响应交易平台的网络地址和方法：</w:t>
      </w:r>
      <w:r/>
    </w:p>
    <w:p>
      <w:pPr>
        <w:pStyle w:val="922"/>
        <w:ind w:firstLine="420"/>
        <w:spacing w:before="0" w:beforeAutospacing="0" w:after="0" w:afterAutospacing="0" w:line="400" w:lineRule="exact"/>
        <w:rPr>
          <w:rFonts w:hint="eastAsia"/>
          <w:sz w:val="21"/>
          <w:szCs w:val="21"/>
        </w:rPr>
      </w:pPr>
      <w:r>
        <w:rPr>
          <w:sz w:val="21"/>
          <w:szCs w:val="21"/>
        </w:rPr>
        <w:t xml:space="preserve">2</w:t>
      </w:r>
      <w:r>
        <w:rPr>
          <w:rFonts w:hint="eastAsia"/>
          <w:sz w:val="21"/>
          <w:szCs w:val="21"/>
        </w:rPr>
        <w:t xml:space="preserve">.1 “苏采云”系统用户注册--获取“CA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pStyle w:val="922"/>
        <w:ind w:firstLine="420"/>
        <w:spacing w:before="0" w:beforeAutospacing="0" w:after="0" w:afterAutospacing="0" w:line="400" w:lineRule="exact"/>
        <w:rPr>
          <w:rFonts w:hint="eastAsia"/>
          <w:sz w:val="21"/>
          <w:szCs w:val="21"/>
        </w:rPr>
      </w:pPr>
      <w:r>
        <w:rPr>
          <w:sz w:val="21"/>
          <w:szCs w:val="21"/>
        </w:rPr>
        <w:t xml:space="preserve">2</w:t>
      </w:r>
      <w:r>
        <w:rPr>
          <w:rFonts w:hint="eastAsia"/>
          <w:sz w:val="21"/>
          <w:szCs w:val="21"/>
        </w:rPr>
        <w:t xml:space="preserve">.2 潜在投标人访问“苏采云”系统方法：江苏省政府采购网首页-“苏采云”链接。</w:t>
      </w:r>
      <w:r/>
    </w:p>
    <w:p>
      <w:pPr>
        <w:pStyle w:val="922"/>
        <w:ind w:firstLine="420"/>
        <w:spacing w:before="0" w:beforeAutospacing="0" w:after="0" w:afterAutospacing="0" w:line="400" w:lineRule="exact"/>
        <w:rPr>
          <w:rFonts w:hint="eastAsia"/>
          <w:sz w:val="21"/>
          <w:szCs w:val="21"/>
        </w:rPr>
      </w:pPr>
      <w:r>
        <w:rPr>
          <w:sz w:val="21"/>
          <w:szCs w:val="21"/>
        </w:rPr>
        <w:t xml:space="preserve">2</w:t>
      </w:r>
      <w:r>
        <w:rPr>
          <w:rFonts w:hint="eastAsia"/>
          <w:sz w:val="21"/>
          <w:szCs w:val="21"/>
        </w:rPr>
        <w:t xml:space="preserve">.3 采购文件（后缀名为“.kedt”）、供应商操作手册及政府采购客户端工具可通过“苏采云”系统相应链接进行下载。</w:t>
      </w:r>
      <w:r/>
    </w:p>
    <w:p>
      <w:pPr>
        <w:pStyle w:val="922"/>
        <w:ind w:firstLine="420"/>
        <w:spacing w:before="0" w:beforeAutospacing="0" w:after="0" w:afterAutospacing="0" w:line="400" w:lineRule="exact"/>
        <w:rPr>
          <w:rFonts w:hint="eastAsia"/>
          <w:sz w:val="21"/>
          <w:szCs w:val="21"/>
        </w:rPr>
      </w:pPr>
      <w:r>
        <w:rPr>
          <w:sz w:val="21"/>
          <w:szCs w:val="21"/>
        </w:rPr>
        <w:t xml:space="preserve">2</w:t>
      </w:r>
      <w:r>
        <w:rPr>
          <w:rFonts w:hint="eastAsia"/>
          <w:sz w:val="21"/>
          <w:szCs w:val="21"/>
        </w:rPr>
        <w:t xml:space="preserve">.4 采购代理机构将数据电文形式的采购文件加载至“苏采云”系统，供潜在供应商下载或者查阅。</w:t>
      </w:r>
      <w:r/>
    </w:p>
    <w:p>
      <w:pPr>
        <w:pStyle w:val="922"/>
        <w:ind w:firstLine="420"/>
        <w:spacing w:before="0" w:beforeAutospacing="0" w:after="0" w:afterAutospacing="0" w:line="400" w:lineRule="exact"/>
        <w:rPr>
          <w:rFonts w:hint="eastAsia"/>
          <w:sz w:val="21"/>
          <w:szCs w:val="21"/>
        </w:rPr>
      </w:pPr>
      <w:r>
        <w:rPr>
          <w:sz w:val="21"/>
          <w:szCs w:val="21"/>
        </w:rPr>
        <w:t xml:space="preserve">2</w:t>
      </w:r>
      <w:r>
        <w:rPr>
          <w:rFonts w:hint="eastAsia"/>
          <w:sz w:val="21"/>
          <w:szCs w:val="21"/>
        </w:rPr>
        <w:t xml:space="preserve">.5 请潜在投标单位提前安装相应的控件（详见《“苏采云”系统供应商操作手册》）并使用谷歌浏览器登录“苏采云”系统参与不见面开评标。</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如潜在投标人未按上述要求操作，将自行承担所产生的风险。</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.有关本次招标的事项若存在变动或修改，敬请及时关注“中国政府采购网”、“江苏政府采购网”、“盐城市政府采购网”发布的更正公告。</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4.本次招标不收取投标保证金，不收取质量保证金。</w:t>
      </w:r>
      <w:r/>
    </w:p>
    <w:p>
      <w:pPr>
        <w:pStyle w:val="922"/>
        <w:ind w:firstLine="420"/>
        <w:spacing w:before="0" w:beforeAutospacing="0" w:after="0" w:afterAutospacing="0" w:line="400" w:lineRule="exact"/>
        <w:rPr>
          <w:rFonts w:hint="eastAsia"/>
          <w:b/>
          <w:bCs/>
          <w:sz w:val="21"/>
          <w:szCs w:val="21"/>
        </w:rPr>
      </w:pPr>
      <w:r>
        <w:rPr>
          <w:b/>
          <w:bCs/>
          <w:sz w:val="21"/>
          <w:szCs w:val="21"/>
        </w:rPr>
        <w:t xml:space="preserve">七、对本次招标提出询问，请按以下方式联系。</w:t>
      </w:r>
      <w:bookmarkEnd w:id="35"/>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1.采购人信息</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名    称：</w:t>
      </w:r>
      <w:bookmarkStart w:id="36" w:name="_Hlk215846526"/>
      <w:r>
        <w:rPr>
          <w:rFonts w:hint="eastAsia"/>
          <w:sz w:val="21"/>
          <w:szCs w:val="21"/>
        </w:rPr>
        <w:t xml:space="preserve">盐城市残疾人就业服务中心</w:t>
      </w:r>
      <w:bookmarkEnd w:id="36"/>
      <w:r>
        <w:rPr>
          <w:rFonts w:hint="eastAsia"/>
          <w:sz w:val="21"/>
          <w:szCs w:val="21"/>
        </w:rPr>
        <w:t xml:space="preserve">  </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地    址：</w:t>
      </w:r>
      <w:bookmarkStart w:id="37" w:name="_Hlk215846601"/>
      <w:r>
        <w:rPr>
          <w:rFonts w:hint="eastAsia"/>
          <w:sz w:val="21"/>
          <w:szCs w:val="21"/>
        </w:rPr>
        <w:t xml:space="preserve">盐城市</w:t>
      </w:r>
      <w:r>
        <w:rPr>
          <w:sz w:val="21"/>
          <w:szCs w:val="21"/>
        </w:rPr>
        <w:t xml:space="preserve">亭湖区迎宾北路</w:t>
      </w:r>
      <w:r>
        <w:rPr>
          <w:rFonts w:hint="eastAsia"/>
          <w:sz w:val="21"/>
          <w:szCs w:val="21"/>
        </w:rPr>
        <w:t xml:space="preserve">79</w:t>
      </w:r>
      <w:r>
        <w:rPr>
          <w:sz w:val="21"/>
          <w:szCs w:val="21"/>
        </w:rPr>
        <w:t xml:space="preserve">号</w:t>
      </w:r>
      <w:bookmarkEnd w:id="37"/>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联 系 人：</w:t>
      </w:r>
      <w:bookmarkStart w:id="38" w:name="_Hlk215846583"/>
      <w:r>
        <w:rPr>
          <w:rFonts w:hint="eastAsia"/>
          <w:sz w:val="21"/>
          <w:szCs w:val="21"/>
        </w:rPr>
        <w:t xml:space="preserve">孟女士</w:t>
      </w:r>
      <w:bookmarkEnd w:id="38"/>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联系方式：0515-</w:t>
      </w:r>
      <w:bookmarkStart w:id="39" w:name="_Hlk215846593"/>
      <w:r>
        <w:rPr>
          <w:rFonts w:hint="eastAsia"/>
          <w:sz w:val="21"/>
          <w:szCs w:val="21"/>
        </w:rPr>
        <w:t xml:space="preserve">69083823</w:t>
      </w:r>
      <w:bookmarkEnd w:id="39"/>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2.代理公司信息</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名    称：盐城市畅为企业管理服务有限公司</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地　　址：盐城市西环路293号瞰都公馆10幢15楼东</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联 系 人：倪女士</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联系电话：0515-88321829</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3.项目联系方式</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联 系 人：倪女士</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联系电话：0515-88321829</w:t>
      </w:r>
      <w:r/>
    </w:p>
    <w:p>
      <w:pPr>
        <w:pStyle w:val="718"/>
        <w:ind w:right="840"/>
        <w:jc w:val="center"/>
        <w:spacing w:beforeAutospacing="0" w:afterAutospacing="0"/>
        <w:rPr>
          <w:rFonts w:hint="eastAsia" w:ascii="宋体" w:hAnsi="宋体" w:eastAsia="宋体" w:cs="黑体"/>
          <w:b/>
          <w:sz w:val="44"/>
          <w:szCs w:val="44"/>
        </w:rPr>
      </w:pPr>
      <w:r>
        <w:rPr>
          <w:rFonts w:hint="eastAsia" w:ascii="宋体" w:hAnsi="宋体" w:eastAsia="宋体" w:cs="黑体"/>
          <w:b/>
          <w:sz w:val="44"/>
          <w:szCs w:val="44"/>
        </w:rPr>
      </w:r>
      <w:r/>
    </w:p>
    <w:p>
      <w:pPr>
        <w:pStyle w:val="718"/>
        <w:ind w:right="840"/>
        <w:jc w:val="center"/>
        <w:spacing w:beforeAutospacing="0" w:afterAutospacing="0"/>
        <w:rPr>
          <w:rFonts w:hint="eastAsia" w:ascii="宋体" w:hAnsi="宋体" w:eastAsia="宋体" w:cs="黑体"/>
          <w:b/>
          <w:sz w:val="44"/>
          <w:szCs w:val="44"/>
        </w:rPr>
      </w:pPr>
      <w:r>
        <w:rPr>
          <w:rFonts w:hint="eastAsia" w:ascii="宋体" w:hAnsi="宋体" w:eastAsia="宋体" w:cs="黑体"/>
          <w:b/>
          <w:sz w:val="44"/>
          <w:szCs w:val="44"/>
        </w:rPr>
      </w:r>
      <w:r/>
    </w:p>
    <w:p>
      <w:pPr>
        <w:pStyle w:val="718"/>
        <w:ind w:right="840"/>
        <w:jc w:val="center"/>
        <w:spacing w:beforeAutospacing="0" w:afterAutospacing="0"/>
        <w:rPr>
          <w:rFonts w:hint="eastAsia" w:ascii="宋体" w:hAnsi="宋体" w:eastAsia="宋体" w:cs="黑体"/>
          <w:b/>
          <w:sz w:val="44"/>
          <w:szCs w:val="44"/>
        </w:rPr>
      </w:pPr>
      <w:r>
        <w:rPr>
          <w:rFonts w:hint="eastAsia" w:ascii="宋体" w:hAnsi="宋体" w:eastAsia="宋体" w:cs="黑体"/>
          <w:b/>
          <w:sz w:val="44"/>
          <w:szCs w:val="44"/>
        </w:rPr>
      </w:r>
      <w:r/>
    </w:p>
    <w:p>
      <w:pPr>
        <w:pStyle w:val="718"/>
        <w:ind w:right="840"/>
        <w:jc w:val="center"/>
        <w:spacing w:beforeAutospacing="0" w:afterAutospacing="0"/>
        <w:rPr>
          <w:rFonts w:hint="eastAsia" w:ascii="宋体" w:hAnsi="宋体" w:eastAsia="宋体" w:cs="黑体"/>
          <w:b/>
          <w:sz w:val="44"/>
          <w:szCs w:val="44"/>
        </w:rPr>
      </w:pPr>
      <w:r>
        <w:rPr>
          <w:rFonts w:hint="eastAsia" w:ascii="宋体" w:hAnsi="宋体" w:eastAsia="宋体" w:cs="黑体"/>
          <w:b/>
          <w:sz w:val="44"/>
          <w:szCs w:val="44"/>
        </w:rPr>
      </w:r>
      <w:r/>
    </w:p>
    <w:p>
      <w:pPr>
        <w:pStyle w:val="718"/>
        <w:ind w:right="840"/>
        <w:jc w:val="center"/>
        <w:spacing w:beforeAutospacing="0" w:afterAutospacing="0"/>
        <w:rPr>
          <w:rFonts w:hint="eastAsia" w:ascii="宋体" w:hAnsi="宋体" w:eastAsia="宋体" w:cs="黑体"/>
          <w:b/>
          <w:sz w:val="44"/>
          <w:szCs w:val="44"/>
        </w:rPr>
      </w:pPr>
      <w:r>
        <w:rPr>
          <w:rFonts w:hint="eastAsia" w:ascii="宋体" w:hAnsi="宋体" w:eastAsia="宋体" w:cs="黑体"/>
          <w:b/>
          <w:sz w:val="44"/>
          <w:szCs w:val="44"/>
        </w:rPr>
      </w:r>
      <w:r/>
    </w:p>
    <w:p>
      <w:pPr>
        <w:pStyle w:val="718"/>
        <w:ind w:right="840"/>
        <w:jc w:val="center"/>
        <w:spacing w:beforeAutospacing="0" w:afterAutospacing="0"/>
        <w:rPr>
          <w:rFonts w:hint="eastAsia" w:ascii="宋体" w:hAnsi="宋体" w:eastAsia="宋体" w:cs="黑体"/>
          <w:b/>
          <w:sz w:val="44"/>
          <w:szCs w:val="44"/>
        </w:rPr>
      </w:pPr>
      <w:r>
        <w:rPr>
          <w:rFonts w:hint="eastAsia" w:ascii="宋体" w:hAnsi="宋体" w:eastAsia="宋体" w:cs="黑体"/>
          <w:b/>
          <w:sz w:val="44"/>
          <w:szCs w:val="44"/>
        </w:rPr>
      </w:r>
      <w:r/>
    </w:p>
    <w:p>
      <w:pPr>
        <w:pStyle w:val="718"/>
        <w:jc w:val="center"/>
        <w:spacing w:beforeAutospacing="0" w:afterAutospacing="0"/>
        <w:rPr>
          <w:rFonts w:hint="eastAsia" w:ascii="宋体" w:hAnsi="宋体" w:eastAsia="宋体" w:cs="黑体"/>
          <w:b/>
          <w:sz w:val="32"/>
          <w:szCs w:val="32"/>
        </w:rPr>
      </w:pPr>
      <w:r>
        <w:rPr>
          <w:rFonts w:hint="eastAsia" w:ascii="宋体" w:hAnsi="宋体" w:eastAsia="宋体" w:cs="黑体"/>
          <w:b/>
          <w:sz w:val="32"/>
          <w:szCs w:val="32"/>
        </w:rPr>
        <w:t xml:space="preserve">第二章  </w:t>
      </w:r>
      <w:bookmarkStart w:id="40" w:name="_Toc16938518"/>
      <w:r/>
      <w:bookmarkStart w:id="41" w:name="_Toc513029202"/>
      <w:r/>
      <w:bookmarkStart w:id="42" w:name="_Toc120614213"/>
      <w:r/>
      <w:bookmarkStart w:id="43" w:name="_Toc20823274"/>
      <w:r>
        <w:rPr>
          <w:rFonts w:hint="eastAsia" w:ascii="宋体" w:hAnsi="宋体" w:eastAsia="宋体" w:cs="黑体"/>
          <w:b/>
          <w:sz w:val="32"/>
          <w:szCs w:val="32"/>
        </w:rPr>
        <w:t xml:space="preserve">投标人须知</w:t>
      </w:r>
      <w:bookmarkEnd w:id="40"/>
      <w:r/>
      <w:bookmarkEnd w:id="41"/>
      <w:r/>
      <w:bookmarkEnd w:id="42"/>
      <w:r/>
      <w:bookmarkEnd w:id="43"/>
      <w:r/>
      <w:r/>
    </w:p>
    <w:p>
      <w:pPr>
        <w:pStyle w:val="922"/>
        <w:ind w:firstLine="420"/>
        <w:spacing w:before="0" w:beforeAutospacing="0" w:after="0" w:afterAutospacing="0" w:line="400" w:lineRule="exact"/>
        <w:rPr>
          <w:rFonts w:hint="eastAsia"/>
          <w:b/>
          <w:bCs/>
          <w:sz w:val="21"/>
          <w:szCs w:val="21"/>
        </w:rPr>
      </w:pPr>
      <w:r/>
      <w:bookmarkStart w:id="44" w:name="_Toc20823275"/>
      <w:r/>
      <w:bookmarkStart w:id="45" w:name="_Toc16938519"/>
      <w:r/>
      <w:bookmarkStart w:id="46" w:name="_Toc513029203"/>
      <w:r/>
      <w:bookmarkStart w:id="47" w:name="_Toc120614214"/>
      <w:r>
        <w:rPr>
          <w:rFonts w:hint="eastAsia"/>
          <w:b/>
          <w:bCs/>
          <w:sz w:val="21"/>
          <w:szCs w:val="21"/>
        </w:rPr>
        <w:t xml:space="preserve">一、总则</w:t>
      </w:r>
      <w:bookmarkEnd w:id="44"/>
      <w:r/>
      <w:bookmarkEnd w:id="45"/>
      <w:r/>
      <w:bookmarkEnd w:id="46"/>
      <w:r/>
      <w:bookmarkEnd w:id="47"/>
      <w:r/>
      <w:r/>
    </w:p>
    <w:p>
      <w:pPr>
        <w:pStyle w:val="922"/>
        <w:ind w:firstLine="420"/>
        <w:spacing w:before="0" w:beforeAutospacing="0" w:after="0" w:afterAutospacing="0" w:line="400" w:lineRule="exact"/>
        <w:rPr>
          <w:rFonts w:hint="eastAsia"/>
          <w:sz w:val="21"/>
          <w:szCs w:val="21"/>
        </w:rPr>
      </w:pPr>
      <w:r/>
      <w:bookmarkStart w:id="48" w:name="_Toc16938520"/>
      <w:r/>
      <w:bookmarkStart w:id="49" w:name="_Toc458694821"/>
      <w:r/>
      <w:bookmarkStart w:id="50" w:name="_Toc513029204"/>
      <w:r/>
      <w:bookmarkStart w:id="51" w:name="_Toc20823276"/>
      <w:r/>
      <w:bookmarkStart w:id="52" w:name="_Hlt16619475"/>
      <w:r>
        <w:rPr>
          <w:rFonts w:hint="eastAsia"/>
          <w:sz w:val="21"/>
          <w:szCs w:val="21"/>
        </w:rPr>
        <w:t xml:space="preserve">1</w:t>
      </w:r>
      <w:bookmarkEnd w:id="48"/>
      <w:r>
        <w:rPr>
          <w:rFonts w:hint="eastAsia"/>
          <w:sz w:val="21"/>
          <w:szCs w:val="21"/>
        </w:rPr>
        <w:t xml:space="preserve">、招标方式</w:t>
      </w:r>
      <w:bookmarkEnd w:id="49"/>
      <w:r/>
      <w:bookmarkEnd w:id="50"/>
      <w:r/>
      <w:bookmarkEnd w:id="51"/>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1.1本次招标采取公开招标方式，本招标文件仅适用于招标公告中所述项目。</w:t>
      </w:r>
      <w:r/>
    </w:p>
    <w:p>
      <w:pPr>
        <w:pStyle w:val="922"/>
        <w:ind w:firstLine="420"/>
        <w:spacing w:before="0" w:beforeAutospacing="0" w:after="0" w:afterAutospacing="0" w:line="400" w:lineRule="exact"/>
        <w:rPr>
          <w:rFonts w:hint="eastAsia"/>
          <w:sz w:val="21"/>
          <w:szCs w:val="21"/>
        </w:rPr>
      </w:pPr>
      <w:r/>
      <w:bookmarkStart w:id="53" w:name="_Toc20823277"/>
      <w:r/>
      <w:bookmarkStart w:id="54" w:name="_Toc16938521"/>
      <w:r/>
      <w:bookmarkStart w:id="55" w:name="_Toc513029205"/>
      <w:r>
        <w:rPr>
          <w:rFonts w:hint="eastAsia"/>
          <w:sz w:val="21"/>
          <w:szCs w:val="21"/>
        </w:rPr>
        <w:t xml:space="preserve">2、合格的投标人</w:t>
      </w:r>
      <w:bookmarkEnd w:id="53"/>
      <w:r/>
      <w:bookmarkEnd w:id="54"/>
      <w:r/>
      <w:bookmarkEnd w:id="55"/>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2.1满足招标公告中供应商的资格要求的规定。</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2.2满足本文件实质性要求和条件的规定。</w:t>
      </w:r>
      <w:r/>
    </w:p>
    <w:p>
      <w:pPr>
        <w:pStyle w:val="922"/>
        <w:ind w:firstLine="420"/>
        <w:spacing w:before="0" w:beforeAutospacing="0" w:after="0" w:afterAutospacing="0" w:line="400" w:lineRule="exact"/>
        <w:rPr>
          <w:rFonts w:hint="eastAsia"/>
          <w:sz w:val="21"/>
          <w:szCs w:val="21"/>
        </w:rPr>
      </w:pPr>
      <w:r/>
      <w:bookmarkStart w:id="56" w:name="_Toc20823278"/>
      <w:r/>
      <w:bookmarkStart w:id="57" w:name="_Toc513029206"/>
      <w:r/>
      <w:bookmarkStart w:id="58" w:name="_Toc16938522"/>
      <w:r>
        <w:rPr>
          <w:rFonts w:hint="eastAsia"/>
          <w:sz w:val="21"/>
          <w:szCs w:val="21"/>
        </w:rPr>
        <w:t xml:space="preserve">3、适用法律</w:t>
      </w:r>
      <w:bookmarkEnd w:id="56"/>
      <w:r/>
      <w:bookmarkEnd w:id="57"/>
      <w:r/>
      <w:bookmarkEnd w:id="58"/>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3.1本次招标及由此产生的合同受中华人民共和国有关的法律法规制约和保护。</w:t>
      </w:r>
      <w:r/>
    </w:p>
    <w:p>
      <w:pPr>
        <w:pStyle w:val="922"/>
        <w:ind w:firstLine="420"/>
        <w:spacing w:before="0" w:beforeAutospacing="0" w:after="0" w:afterAutospacing="0" w:line="400" w:lineRule="exact"/>
        <w:rPr>
          <w:rFonts w:hint="eastAsia"/>
          <w:sz w:val="21"/>
          <w:szCs w:val="21"/>
        </w:rPr>
      </w:pPr>
      <w:r/>
      <w:bookmarkStart w:id="59" w:name="_Toc462564067"/>
      <w:r/>
      <w:bookmarkStart w:id="60" w:name="_Toc513029207"/>
      <w:r/>
      <w:bookmarkStart w:id="61" w:name="_Toc20823279"/>
      <w:r/>
      <w:bookmarkStart w:id="62" w:name="_Toc16938523"/>
      <w:r>
        <w:rPr>
          <w:rFonts w:hint="eastAsia"/>
          <w:sz w:val="21"/>
          <w:szCs w:val="21"/>
        </w:rPr>
        <w:t xml:space="preserve">4、投标费用</w:t>
      </w:r>
      <w:bookmarkEnd w:id="59"/>
      <w:r/>
      <w:bookmarkEnd w:id="60"/>
      <w:r/>
      <w:bookmarkEnd w:id="61"/>
      <w:r/>
      <w:bookmarkEnd w:id="62"/>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4.1投标人应自行承担所有与参加投标有关的费用，无论投标过程中的做法和结果如何，盐城市残疾人就业服务中心（以下简称采购人）在任何情况下均无义务和责任承担这些费用。</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4.2</w:t>
      </w:r>
      <w:r>
        <w:rPr>
          <w:sz w:val="21"/>
          <w:szCs w:val="21"/>
        </w:rPr>
        <w:t xml:space="preserve"> </w:t>
      </w:r>
      <w:r>
        <w:rPr>
          <w:rFonts w:hint="eastAsia"/>
          <w:sz w:val="21"/>
          <w:szCs w:val="21"/>
        </w:rPr>
        <w:t xml:space="preserve">本项目招标代理费按《江苏省招标代理服务收费的指导意见》苏招协〔2022〕002号文计取，由采购人支付。</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5、招标文件的约束力</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5.1投标人一旦参加本项目采购活动，即被认为接受了本招标文件的规定和约束。</w:t>
      </w:r>
      <w:r/>
    </w:p>
    <w:p>
      <w:pPr>
        <w:pStyle w:val="922"/>
        <w:ind w:firstLine="420"/>
        <w:spacing w:before="0" w:beforeAutospacing="0" w:after="0" w:afterAutospacing="0" w:line="400" w:lineRule="exact"/>
        <w:rPr>
          <w:rFonts w:hint="eastAsia"/>
          <w:b/>
          <w:bCs/>
          <w:sz w:val="21"/>
          <w:szCs w:val="21"/>
        </w:rPr>
      </w:pPr>
      <w:r/>
      <w:bookmarkStart w:id="63" w:name="_Toc120614215"/>
      <w:r/>
      <w:bookmarkStart w:id="64" w:name="_Toc16938525"/>
      <w:r/>
      <w:bookmarkStart w:id="65" w:name="_Toc20823281"/>
      <w:r/>
      <w:bookmarkStart w:id="66" w:name="_Toc513029209"/>
      <w:r>
        <w:rPr>
          <w:rFonts w:hint="eastAsia"/>
          <w:b/>
          <w:bCs/>
          <w:sz w:val="21"/>
          <w:szCs w:val="21"/>
        </w:rPr>
        <w:t xml:space="preserve">二、招标文件</w:t>
      </w:r>
      <w:bookmarkEnd w:id="63"/>
      <w:r/>
      <w:bookmarkEnd w:id="64"/>
      <w:r/>
      <w:bookmarkEnd w:id="65"/>
      <w:r/>
      <w:bookmarkEnd w:id="66"/>
      <w:r/>
      <w:r/>
    </w:p>
    <w:p>
      <w:pPr>
        <w:pStyle w:val="922"/>
        <w:ind w:firstLine="420"/>
        <w:spacing w:before="0" w:beforeAutospacing="0" w:after="0" w:afterAutospacing="0" w:line="400" w:lineRule="exact"/>
        <w:rPr>
          <w:rFonts w:hint="eastAsia"/>
          <w:sz w:val="21"/>
          <w:szCs w:val="21"/>
        </w:rPr>
      </w:pPr>
      <w:r/>
      <w:bookmarkStart w:id="67" w:name="_Toc20823282"/>
      <w:r/>
      <w:bookmarkStart w:id="68" w:name="_Toc16938526"/>
      <w:r/>
      <w:bookmarkStart w:id="69" w:name="_Toc513029210"/>
      <w:r>
        <w:rPr>
          <w:rFonts w:hint="eastAsia"/>
          <w:sz w:val="21"/>
          <w:szCs w:val="21"/>
        </w:rPr>
        <w:t xml:space="preserve">6、招标文件构成</w:t>
      </w:r>
      <w:bookmarkEnd w:id="67"/>
      <w:r/>
      <w:bookmarkEnd w:id="68"/>
      <w:r/>
      <w:bookmarkEnd w:id="69"/>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6.1 招标文件由以下部分组成：</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（1）招标公告</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（2）投标人须知</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（3）合同文本</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（4）采购需求</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（5）评标方法与评标标准</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（6）投标文件格式</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请仔细检查招标文件是否齐全，如有缺漏请立即与采购代理机构联系解决。</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2"/>
        <w:ind w:firstLine="420"/>
        <w:spacing w:before="0" w:beforeAutospacing="0" w:after="0" w:afterAutospacing="0" w:line="400" w:lineRule="exact"/>
        <w:rPr>
          <w:rFonts w:hint="eastAsia"/>
          <w:sz w:val="21"/>
          <w:szCs w:val="21"/>
        </w:rPr>
      </w:pPr>
      <w:r/>
      <w:bookmarkStart w:id="70" w:name="_Toc462564070"/>
      <w:r/>
      <w:bookmarkStart w:id="71" w:name="_Toc513029211"/>
      <w:r/>
      <w:bookmarkStart w:id="72" w:name="_Toc16938527"/>
      <w:r/>
      <w:bookmarkStart w:id="73" w:name="_Toc20823283"/>
      <w:r>
        <w:rPr>
          <w:rFonts w:hint="eastAsia"/>
          <w:sz w:val="21"/>
          <w:szCs w:val="21"/>
        </w:rPr>
        <w:t xml:space="preserve">7、招标文件的澄清</w:t>
      </w:r>
      <w:bookmarkEnd w:id="70"/>
      <w:r/>
      <w:bookmarkEnd w:id="71"/>
      <w:r/>
      <w:bookmarkEnd w:id="72"/>
      <w:r/>
      <w:bookmarkEnd w:id="73"/>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7.1任何要求对招标文件进行澄清的投标人，应在投标截止期十日前按招标公告中的通讯地址，以书面形式通知采购代理机构。</w:t>
      </w:r>
      <w:r/>
    </w:p>
    <w:p>
      <w:pPr>
        <w:pStyle w:val="922"/>
        <w:ind w:firstLine="420"/>
        <w:spacing w:before="0" w:beforeAutospacing="0" w:after="0" w:afterAutospacing="0" w:line="400" w:lineRule="exact"/>
        <w:rPr>
          <w:rFonts w:hint="eastAsia"/>
          <w:sz w:val="21"/>
          <w:szCs w:val="21"/>
        </w:rPr>
      </w:pPr>
      <w:r/>
      <w:bookmarkStart w:id="74" w:name="_Toc16938528"/>
      <w:r/>
      <w:bookmarkStart w:id="75" w:name="_Toc462564071"/>
      <w:r/>
      <w:bookmarkStart w:id="76" w:name="_Toc20823284"/>
      <w:r/>
      <w:bookmarkStart w:id="77" w:name="_Toc513029212"/>
      <w:r>
        <w:rPr>
          <w:rFonts w:hint="eastAsia"/>
          <w:sz w:val="21"/>
          <w:szCs w:val="21"/>
        </w:rPr>
        <w:t xml:space="preserve">8、招标文件的修改</w:t>
      </w:r>
      <w:bookmarkEnd w:id="74"/>
      <w:r/>
      <w:bookmarkEnd w:id="75"/>
      <w:r/>
      <w:bookmarkEnd w:id="76"/>
      <w:r/>
      <w:bookmarkEnd w:id="77"/>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8.1在投标截止时间前，采购人可以对招标文件进行修改。</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8.2采购人有权按照法定的要求推迟投标截止日期和开标日期。</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8.3招标文件的修改将在中国政府采购网、江苏政府采购网、盐城市政府采购网公布，补充文件将作为招标文件的组成部分，并对投标人具有约束力。</w:t>
      </w:r>
      <w:r/>
    </w:p>
    <w:p>
      <w:pPr>
        <w:pStyle w:val="922"/>
        <w:ind w:firstLine="420"/>
        <w:spacing w:before="0" w:beforeAutospacing="0" w:after="0" w:afterAutospacing="0" w:line="400" w:lineRule="exact"/>
        <w:rPr>
          <w:rFonts w:hint="eastAsia"/>
          <w:b/>
          <w:bCs/>
          <w:sz w:val="21"/>
          <w:szCs w:val="21"/>
        </w:rPr>
      </w:pPr>
      <w:r/>
      <w:bookmarkStart w:id="78" w:name="_Toc120614216"/>
      <w:r/>
      <w:bookmarkStart w:id="79" w:name="_Toc20823285"/>
      <w:r/>
      <w:bookmarkStart w:id="80" w:name="_Toc16938529"/>
      <w:r/>
      <w:bookmarkStart w:id="81" w:name="_Toc462564072"/>
      <w:r/>
      <w:bookmarkStart w:id="82" w:name="_Toc513029213"/>
      <w:r>
        <w:rPr>
          <w:rFonts w:hint="eastAsia"/>
          <w:b/>
          <w:bCs/>
          <w:sz w:val="21"/>
          <w:szCs w:val="21"/>
        </w:rPr>
        <w:t xml:space="preserve">三、投标文件的编制</w:t>
      </w:r>
      <w:bookmarkEnd w:id="78"/>
      <w:r/>
      <w:bookmarkEnd w:id="79"/>
      <w:r/>
      <w:bookmarkEnd w:id="80"/>
      <w:r/>
      <w:bookmarkEnd w:id="81"/>
      <w:r/>
      <w:bookmarkEnd w:id="82"/>
      <w:r/>
      <w:r/>
    </w:p>
    <w:p>
      <w:pPr>
        <w:pStyle w:val="922"/>
        <w:ind w:firstLine="420"/>
        <w:spacing w:before="0" w:beforeAutospacing="0" w:after="0" w:afterAutospacing="0" w:line="400" w:lineRule="exact"/>
        <w:rPr>
          <w:rFonts w:hint="eastAsia"/>
          <w:sz w:val="21"/>
          <w:szCs w:val="21"/>
        </w:rPr>
      </w:pPr>
      <w:r/>
      <w:bookmarkStart w:id="83" w:name="_Toc16938530"/>
      <w:r/>
      <w:bookmarkStart w:id="84" w:name="_Toc20823286"/>
      <w:r/>
      <w:bookmarkStart w:id="85" w:name="_Toc462564073"/>
      <w:r/>
      <w:bookmarkStart w:id="86" w:name="_Toc513029214"/>
      <w:r>
        <w:rPr>
          <w:rFonts w:hint="eastAsia"/>
          <w:sz w:val="21"/>
          <w:szCs w:val="21"/>
        </w:rPr>
        <w:t xml:space="preserve">9、投标文件的语言及度量衡单位</w:t>
      </w:r>
      <w:bookmarkEnd w:id="83"/>
      <w:r/>
      <w:bookmarkEnd w:id="84"/>
      <w:r/>
      <w:bookmarkEnd w:id="85"/>
      <w:r/>
      <w:bookmarkEnd w:id="86"/>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9.1投标人提交的投标文件以及投标人与采购代理机构就有关投标的所有来往通知、函件和文件均应使用简体中文。</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9.2除技术性能另有规定外，投标文件所使用的度量衡单位，均须采用国家法定计量单位。</w:t>
      </w:r>
      <w:r/>
    </w:p>
    <w:p>
      <w:pPr>
        <w:pStyle w:val="922"/>
        <w:ind w:firstLine="420"/>
        <w:spacing w:before="0" w:beforeAutospacing="0" w:after="0" w:afterAutospacing="0" w:line="400" w:lineRule="exact"/>
        <w:rPr>
          <w:rFonts w:hint="eastAsia"/>
          <w:sz w:val="21"/>
          <w:szCs w:val="21"/>
        </w:rPr>
      </w:pPr>
      <w:r/>
      <w:bookmarkStart w:id="87" w:name="_Toc513029215"/>
      <w:r/>
      <w:bookmarkStart w:id="88" w:name="_Toc20823287"/>
      <w:r/>
      <w:bookmarkStart w:id="89" w:name="_Toc462564074"/>
      <w:r/>
      <w:bookmarkStart w:id="90" w:name="_Toc16938531"/>
      <w:r>
        <w:rPr>
          <w:rFonts w:hint="eastAsia"/>
          <w:sz w:val="21"/>
          <w:szCs w:val="21"/>
        </w:rPr>
        <w:t xml:space="preserve">10、投标文件构成</w:t>
      </w:r>
      <w:bookmarkEnd w:id="87"/>
      <w:r/>
      <w:bookmarkEnd w:id="88"/>
      <w:r/>
      <w:bookmarkEnd w:id="89"/>
      <w:r/>
      <w:bookmarkEnd w:id="90"/>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922"/>
        <w:ind w:firstLine="420"/>
        <w:spacing w:before="0" w:beforeAutospacing="0" w:after="0" w:afterAutospacing="0" w:line="400" w:lineRule="exact"/>
        <w:rPr>
          <w:rFonts w:hint="eastAsia"/>
          <w:sz w:val="21"/>
          <w:szCs w:val="21"/>
        </w:rPr>
      </w:pPr>
      <w:r/>
      <w:bookmarkStart w:id="91" w:name="_Toc49090507"/>
      <w:r/>
      <w:bookmarkStart w:id="92" w:name="_Toc513029219"/>
      <w:r/>
      <w:bookmarkStart w:id="93" w:name="_Toc14577354"/>
      <w:r/>
      <w:bookmarkStart w:id="94" w:name="_Toc49090509"/>
      <w:r/>
      <w:bookmarkStart w:id="95" w:name="_Toc14577357"/>
      <w:r/>
      <w:bookmarkStart w:id="96" w:name="_Toc513029216"/>
      <w:r/>
      <w:bookmarkStart w:id="97" w:name="_Hlt26668975"/>
      <w:r/>
      <w:bookmarkStart w:id="98" w:name="_Hlt26954838"/>
      <w:r/>
      <w:bookmarkStart w:id="99" w:name="_Hlt26670360"/>
      <w:r>
        <w:rPr>
          <w:rFonts w:hint="eastAsia"/>
          <w:sz w:val="21"/>
          <w:szCs w:val="21"/>
        </w:rPr>
        <w:t xml:space="preserve">11、证明投标人及投标标的符合招标文件规定的文件</w:t>
      </w:r>
      <w:bookmarkEnd w:id="91"/>
      <w:r/>
      <w:bookmarkEnd w:id="92"/>
      <w:r/>
      <w:bookmarkEnd w:id="93"/>
      <w:r/>
      <w:bookmarkEnd w:id="94"/>
      <w:r/>
      <w:bookmarkEnd w:id="95"/>
      <w:r/>
      <w:bookmarkEnd w:id="96"/>
      <w:r/>
      <w:r/>
    </w:p>
    <w:p>
      <w:pPr>
        <w:pStyle w:val="922"/>
        <w:ind w:firstLine="420"/>
        <w:spacing w:before="0" w:beforeAutospacing="0" w:after="0" w:afterAutospacing="0" w:line="400" w:lineRule="exact"/>
        <w:rPr>
          <w:rFonts w:hint="eastAsia"/>
          <w:sz w:val="21"/>
          <w:szCs w:val="21"/>
        </w:rPr>
      </w:pPr>
      <w:r/>
      <w:bookmarkStart w:id="100" w:name="_Toc14577355"/>
      <w:r/>
      <w:bookmarkStart w:id="101" w:name="_Toc49090508"/>
      <w:r>
        <w:rPr>
          <w:rFonts w:hint="eastAsia"/>
          <w:sz w:val="21"/>
          <w:szCs w:val="21"/>
        </w:rPr>
        <w:t xml:space="preserve">11.1投标人应按照法律、法规、规章和规范性文件以及招标文件要求提交证明文件，证明其及投标标的符合招标文件规定。</w:t>
      </w:r>
      <w:bookmarkEnd w:id="100"/>
      <w:r/>
      <w:bookmarkEnd w:id="101"/>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11.2招标文件对证明文件无明确形式要求的，证明文件可以以文字资料、图纸和数据等形式提交。</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12、投标分项报价</w:t>
      </w:r>
      <w:bookmarkStart w:id="102" w:name="_Hlt26670373"/>
      <w:r>
        <w:rPr>
          <w:rFonts w:hint="eastAsia"/>
          <w:sz w:val="21"/>
          <w:szCs w:val="21"/>
        </w:rPr>
        <w:t xml:space="preserve">表（如有）</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12.1投</w:t>
      </w:r>
      <w:bookmarkStart w:id="103" w:name="_Hlt26954840"/>
      <w:r>
        <w:rPr>
          <w:rFonts w:hint="eastAsia"/>
          <w:sz w:val="21"/>
          <w:szCs w:val="21"/>
        </w:rPr>
        <w:t xml:space="preserve">标人应按照招标文件规定格式填报投标分项报价表</w:t>
      </w:r>
      <w:bookmarkStart w:id="104" w:name="_Hlt26670399"/>
      <w:r>
        <w:rPr>
          <w:rFonts w:hint="eastAsia"/>
          <w:sz w:val="21"/>
          <w:szCs w:val="21"/>
        </w:rPr>
        <w:t xml:space="preserve">。</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12.2投标货币。投标文件中的单价和总价无特殊规定的采用人民币报价，以元为单位标注。招标文件中另有规定的按规定执行。</w:t>
      </w:r>
      <w:r/>
    </w:p>
    <w:p>
      <w:pPr>
        <w:pStyle w:val="922"/>
        <w:ind w:firstLine="420"/>
        <w:spacing w:before="0" w:beforeAutospacing="0" w:after="0" w:afterAutospacing="0" w:line="400" w:lineRule="exact"/>
        <w:rPr>
          <w:rFonts w:hint="eastAsia"/>
          <w:sz w:val="21"/>
          <w:szCs w:val="21"/>
        </w:rPr>
      </w:pPr>
      <w:r/>
      <w:bookmarkStart w:id="105" w:name="_Hlt26954846"/>
      <w:r/>
      <w:bookmarkStart w:id="106" w:name="_Hlt26954844"/>
      <w:r/>
      <w:bookmarkStart w:id="107" w:name="_Hlt26954848"/>
      <w:r/>
      <w:bookmarkStart w:id="108" w:name="_Hlt26670403"/>
      <w:r/>
      <w:bookmarkStart w:id="109" w:name="_Hlt26670482"/>
      <w:r/>
      <w:bookmarkStart w:id="110" w:name="_Hlt26670425"/>
      <w:r/>
      <w:bookmarkStart w:id="111" w:name="_Hlt26954842"/>
      <w:r/>
      <w:bookmarkStart w:id="112" w:name="_Hlt26668983"/>
      <w:r/>
      <w:bookmarkStart w:id="113" w:name="_Hlt26954731"/>
      <w:r/>
      <w:bookmarkStart w:id="114" w:name="_Hlt26670486"/>
      <w:r>
        <w:rPr>
          <w:rFonts w:hint="eastAsia"/>
          <w:sz w:val="21"/>
          <w:szCs w:val="21"/>
        </w:rPr>
        <w:t xml:space="preserve">13、技术要求响应及偏离表、商务要求响应及偏离表</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13.1投标人需对招标文件中的技术要求与商务要求逐项作出响应或偏离，并说明原因。（如有）</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13.2投标人可在投标文件中提供认为需要的其他技术文件或说明。</w:t>
      </w:r>
      <w:r/>
    </w:p>
    <w:p>
      <w:pPr>
        <w:pStyle w:val="922"/>
        <w:ind w:firstLine="420"/>
        <w:spacing w:before="0" w:beforeAutospacing="0" w:after="0" w:afterAutospacing="0" w:line="400" w:lineRule="exact"/>
        <w:rPr>
          <w:rFonts w:hint="eastAsia"/>
          <w:sz w:val="21"/>
          <w:szCs w:val="21"/>
        </w:rPr>
      </w:pPr>
      <w:r/>
      <w:bookmarkStart w:id="115" w:name="_Toc49090510"/>
      <w:r/>
      <w:bookmarkStart w:id="116" w:name="_Toc14577359"/>
      <w:r>
        <w:rPr>
          <w:rFonts w:hint="eastAsia"/>
          <w:sz w:val="21"/>
          <w:szCs w:val="21"/>
        </w:rPr>
        <w:t xml:space="preserve">14、投标函和开标一览表</w:t>
      </w:r>
      <w:bookmarkEnd w:id="115"/>
      <w:r/>
      <w:bookmarkEnd w:id="116"/>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14.1投标人应按照招标文件中提供的格式完整、正确填写投标函、开标一览表。</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14.2对于采用货币报价的项目，开标一览表中的投标总报价应与投标分项报价表中的投标总报价一致，如不一致，不作为无效投标处理，但评标时按开标一览表中价格为准。</w:t>
      </w:r>
      <w:r/>
    </w:p>
    <w:p>
      <w:pPr>
        <w:pStyle w:val="922"/>
        <w:ind w:firstLine="420"/>
        <w:spacing w:before="0" w:beforeAutospacing="0" w:after="0" w:afterAutospacing="0" w:line="400" w:lineRule="exact"/>
        <w:rPr>
          <w:rFonts w:hint="eastAsia"/>
          <w:sz w:val="21"/>
          <w:szCs w:val="21"/>
        </w:rPr>
      </w:pPr>
      <w:r/>
      <w:bookmarkStart w:id="117" w:name="_Toc49090511"/>
      <w:r/>
      <w:bookmarkStart w:id="118" w:name="_Toc14577360"/>
      <w:r/>
      <w:bookmarkStart w:id="119" w:name="_Hlt26670489"/>
      <w:r/>
      <w:bookmarkStart w:id="120" w:name="_Hlt26954850"/>
      <w:r/>
      <w:bookmarkStart w:id="121" w:name="_Hlt26954734"/>
      <w:r>
        <w:rPr>
          <w:rFonts w:hint="eastAsia"/>
          <w:sz w:val="21"/>
          <w:szCs w:val="21"/>
        </w:rPr>
        <w:t xml:space="preserve">15、投标有效期</w:t>
      </w:r>
      <w:bookmarkEnd w:id="117"/>
      <w:r/>
      <w:bookmarkEnd w:id="118"/>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15.1投标有效期为采购人规定的开标之日后九十（90）天。投标有效期比规定短的将被视为未实质性响应招标文件而予以拒绝。</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16、投标有效期的延长</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922"/>
        <w:ind w:firstLine="420"/>
        <w:spacing w:before="0" w:beforeAutospacing="0" w:after="0" w:afterAutospacing="0" w:line="400" w:lineRule="exact"/>
        <w:rPr>
          <w:rFonts w:hint="eastAsia"/>
          <w:b/>
          <w:bCs/>
          <w:sz w:val="21"/>
          <w:szCs w:val="21"/>
        </w:rPr>
      </w:pPr>
      <w:r/>
      <w:bookmarkStart w:id="122" w:name="_Toc513029224"/>
      <w:r/>
      <w:bookmarkStart w:id="123" w:name="_Toc16938540"/>
      <w:r/>
      <w:bookmarkStart w:id="124" w:name="_Toc120614217"/>
      <w:r/>
      <w:bookmarkStart w:id="125" w:name="_Toc20823296"/>
      <w:r/>
      <w:bookmarkStart w:id="126" w:name="_Hlt26954739"/>
      <w:r/>
      <w:bookmarkStart w:id="127" w:name="_Hlt26954852"/>
      <w:r>
        <w:rPr>
          <w:rFonts w:hint="eastAsia"/>
          <w:b/>
          <w:bCs/>
          <w:sz w:val="21"/>
          <w:szCs w:val="21"/>
        </w:rPr>
        <w:t xml:space="preserve">四、投标文件的递交</w:t>
      </w:r>
      <w:bookmarkEnd w:id="122"/>
      <w:r/>
      <w:bookmarkEnd w:id="123"/>
      <w:r/>
      <w:bookmarkEnd w:id="124"/>
      <w:r/>
      <w:bookmarkEnd w:id="125"/>
      <w:r/>
      <w:r/>
    </w:p>
    <w:p>
      <w:pPr>
        <w:pStyle w:val="922"/>
        <w:ind w:firstLine="420"/>
        <w:spacing w:before="0" w:beforeAutospacing="0" w:after="0" w:afterAutospacing="0" w:line="400" w:lineRule="exact"/>
        <w:rPr>
          <w:rFonts w:hint="eastAsia"/>
          <w:sz w:val="21"/>
          <w:szCs w:val="21"/>
        </w:rPr>
      </w:pPr>
      <w:r/>
      <w:bookmarkStart w:id="128" w:name="_Toc16938541"/>
      <w:r/>
      <w:bookmarkStart w:id="129" w:name="_Toc20823297"/>
      <w:r/>
      <w:bookmarkStart w:id="130" w:name="_Toc462564084"/>
      <w:r/>
      <w:bookmarkStart w:id="131" w:name="_Toc513029225"/>
      <w:r>
        <w:rPr>
          <w:rFonts w:hint="eastAsia"/>
          <w:sz w:val="21"/>
          <w:szCs w:val="21"/>
        </w:rPr>
        <w:t xml:space="preserve">17、投标文件</w:t>
      </w:r>
      <w:bookmarkEnd w:id="128"/>
      <w:r/>
      <w:bookmarkEnd w:id="129"/>
      <w:r/>
      <w:bookmarkEnd w:id="130"/>
      <w:r/>
      <w:bookmarkEnd w:id="131"/>
      <w:r>
        <w:rPr>
          <w:rFonts w:hint="eastAsia"/>
          <w:sz w:val="21"/>
          <w:szCs w:val="21"/>
        </w:rPr>
        <w:t xml:space="preserve">的递交</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17.1 电子投标文件的递交</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投标人应当按照《操作手册》规定，在投标截止时间前制作并上传电子投标文件。</w:t>
      </w:r>
      <w:bookmarkStart w:id="132" w:name="_Toc16938542"/>
      <w:r/>
      <w:bookmarkStart w:id="133" w:name="_Toc20823298"/>
      <w:r/>
      <w:bookmarkStart w:id="134" w:name="_Toc513029226"/>
      <w:r/>
      <w:bookmarkEnd w:id="132"/>
      <w:r/>
      <w:bookmarkEnd w:id="133"/>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18、投标截止时间</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18.1投标人上传电子投标文件的时间不得迟于招标公告中规定的投标截止时间。</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投标人应充分考虑到网络环境、网络带宽等风险因素，如因投标人自身原因造成的电子投标文件上传不成功的按照本招标文件第二章第26.1.2条规定做无效投标处理。</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18.2采购人可以按照规定，通过修改招标文件酌情延长投标截止时间，在此情况下，投标人的所有权利和义务以及投标人受制的截止时间均应以延长后新的截止时间为准。</w:t>
      </w:r>
      <w:r/>
    </w:p>
    <w:p>
      <w:pPr>
        <w:pStyle w:val="922"/>
        <w:ind w:firstLine="420"/>
        <w:spacing w:before="0" w:beforeAutospacing="0" w:after="0" w:afterAutospacing="0" w:line="400" w:lineRule="exact"/>
        <w:rPr>
          <w:rFonts w:hint="eastAsia"/>
          <w:sz w:val="21"/>
          <w:szCs w:val="21"/>
        </w:rPr>
      </w:pPr>
      <w:r/>
      <w:bookmarkStart w:id="135" w:name="_Toc16938543"/>
      <w:r/>
      <w:bookmarkStart w:id="136" w:name="_Toc513029227"/>
      <w:r/>
      <w:bookmarkStart w:id="137" w:name="_Toc20823299"/>
      <w:r>
        <w:rPr>
          <w:rFonts w:hint="eastAsia"/>
          <w:sz w:val="21"/>
          <w:szCs w:val="21"/>
        </w:rPr>
        <w:t xml:space="preserve">19、投标文件</w:t>
      </w:r>
      <w:bookmarkEnd w:id="135"/>
      <w:r/>
      <w:bookmarkEnd w:id="136"/>
      <w:r/>
      <w:bookmarkEnd w:id="137"/>
      <w:r>
        <w:rPr>
          <w:rFonts w:hint="eastAsia"/>
          <w:sz w:val="21"/>
          <w:szCs w:val="21"/>
        </w:rPr>
        <w:t xml:space="preserve">的拒收</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19.1采购代理机构拒绝接收在其规定的投标截止时间后上传的任何投标文件。</w:t>
      </w:r>
      <w:r/>
    </w:p>
    <w:p>
      <w:pPr>
        <w:pStyle w:val="922"/>
        <w:ind w:firstLine="420"/>
        <w:spacing w:before="0" w:beforeAutospacing="0" w:after="0" w:afterAutospacing="0" w:line="400" w:lineRule="exact"/>
        <w:rPr>
          <w:rFonts w:hint="eastAsia"/>
          <w:sz w:val="21"/>
          <w:szCs w:val="21"/>
        </w:rPr>
      </w:pPr>
      <w:r/>
      <w:bookmarkStart w:id="138" w:name="_Toc20823300"/>
      <w:r/>
      <w:bookmarkStart w:id="139" w:name="_Toc513029228"/>
      <w:r/>
      <w:bookmarkStart w:id="140" w:name="_Toc16938544"/>
      <w:r>
        <w:rPr>
          <w:rFonts w:hint="eastAsia"/>
          <w:sz w:val="21"/>
          <w:szCs w:val="21"/>
        </w:rPr>
        <w:t xml:space="preserve">20、投标文件的撤回和修改</w:t>
      </w:r>
      <w:bookmarkEnd w:id="138"/>
      <w:r/>
      <w:bookmarkEnd w:id="139"/>
      <w:r/>
      <w:bookmarkEnd w:id="140"/>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20.1投标文件的撤回</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20.1.1电子投标文件的撤回</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投标人可在投标截止时间前，撤回其电子投标文件，具体操作方法见《操作手册》。</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20.1.2投标人撤回电子投标文件，则认为其不再参与本项目投标活动。</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20.2 投标文件的修改</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20.2.1投标人可在投标截止时间前，对其电子投标文件进行修改，具体操作方法见《操作手册》。</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20.2.2在投标截止时间之后，投标人不得对其电子投标文件作任何修改。</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20.3在投标截止时间至招标文件中规定的投标有效期满之间的这段时间内，投标人不得撤回其投标。</w:t>
      </w:r>
      <w:r/>
    </w:p>
    <w:p>
      <w:pPr>
        <w:pStyle w:val="922"/>
        <w:ind w:firstLine="420"/>
        <w:spacing w:before="0" w:beforeAutospacing="0" w:after="0" w:afterAutospacing="0" w:line="400" w:lineRule="exact"/>
        <w:rPr>
          <w:rFonts w:hint="eastAsia"/>
          <w:b/>
          <w:bCs/>
          <w:sz w:val="21"/>
          <w:szCs w:val="21"/>
        </w:rPr>
      </w:pPr>
      <w:r/>
      <w:bookmarkStart w:id="141" w:name="_Toc20823301"/>
      <w:r/>
      <w:bookmarkStart w:id="142" w:name="_Toc513029229"/>
      <w:r/>
      <w:bookmarkStart w:id="143" w:name="_Toc120614218"/>
      <w:r/>
      <w:bookmarkStart w:id="144" w:name="_Toc16938545"/>
      <w:r>
        <w:rPr>
          <w:rFonts w:hint="eastAsia"/>
          <w:b/>
          <w:bCs/>
          <w:sz w:val="21"/>
          <w:szCs w:val="21"/>
        </w:rPr>
        <w:t xml:space="preserve">五、开标与评标</w:t>
      </w:r>
      <w:bookmarkEnd w:id="141"/>
      <w:r/>
      <w:bookmarkEnd w:id="142"/>
      <w:r/>
      <w:bookmarkEnd w:id="143"/>
      <w:r/>
      <w:bookmarkEnd w:id="144"/>
      <w:r/>
      <w:r/>
    </w:p>
    <w:p>
      <w:pPr>
        <w:pStyle w:val="922"/>
        <w:ind w:firstLine="420"/>
        <w:spacing w:before="0" w:beforeAutospacing="0" w:after="0" w:afterAutospacing="0" w:line="400" w:lineRule="exact"/>
        <w:rPr>
          <w:rFonts w:hint="eastAsia"/>
          <w:sz w:val="21"/>
          <w:szCs w:val="21"/>
        </w:rPr>
      </w:pPr>
      <w:r/>
      <w:bookmarkStart w:id="145" w:name="_Toc20823302"/>
      <w:r/>
      <w:bookmarkStart w:id="146" w:name="_Toc513029230"/>
      <w:r/>
      <w:bookmarkStart w:id="147" w:name="_Toc16938546"/>
      <w:r>
        <w:rPr>
          <w:rFonts w:hint="eastAsia"/>
          <w:sz w:val="21"/>
          <w:szCs w:val="21"/>
        </w:rPr>
        <w:t xml:space="preserve">21、开标</w:t>
      </w:r>
      <w:bookmarkEnd w:id="145"/>
      <w:r/>
      <w:bookmarkEnd w:id="146"/>
      <w:r/>
      <w:bookmarkEnd w:id="147"/>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21.1采购代理机构将在招标公告中规定的时间和地点组织公开开标。投标人应当按照《操作手册》规定，参加开标活动和在苏采云系统规定的时间内对投标文件进行解密。</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21.2开标仪式由采购代理机构组织。苏采云系统将自动对项目进行开标，并宣布各投标人名称和投标价格。</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21.3投标人在开标过程中涉及到的投标文件解密、开标结果确认等工作，应按照《操作手册》规定执行。</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21.4投标人如果对开标过程和开标记录有疑义，应当根据《操作手册》规定提出，如苏采云系统中《开标记录表》宣布后5分钟内未提出的，视同认可开标结果。</w:t>
      </w:r>
      <w:r/>
    </w:p>
    <w:p>
      <w:pPr>
        <w:pStyle w:val="922"/>
        <w:ind w:firstLine="420"/>
        <w:spacing w:before="0" w:beforeAutospacing="0" w:after="0" w:afterAutospacing="0" w:line="400" w:lineRule="exact"/>
        <w:rPr>
          <w:rFonts w:hint="eastAsia"/>
          <w:sz w:val="21"/>
          <w:szCs w:val="21"/>
        </w:rPr>
      </w:pPr>
      <w:r/>
      <w:bookmarkStart w:id="148" w:name="_Toc513029231"/>
      <w:r/>
      <w:bookmarkStart w:id="149" w:name="_Toc16938547"/>
      <w:r/>
      <w:bookmarkStart w:id="150" w:name="_Toc20823303"/>
      <w:r>
        <w:rPr>
          <w:rFonts w:hint="eastAsia"/>
          <w:sz w:val="21"/>
          <w:szCs w:val="21"/>
        </w:rPr>
        <w:t xml:space="preserve">22、评标委员会</w:t>
      </w:r>
      <w:bookmarkEnd w:id="148"/>
      <w:r/>
      <w:bookmarkEnd w:id="149"/>
      <w:r/>
      <w:bookmarkEnd w:id="150"/>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22.1开标后，采购代理机构将立即组织评标委员会（以下简称评委会）进行评标。</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22.2评委会由采购人代表和有关技术、经济等方面的专家组成，且人员构成符合政府采购有关规定。</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22.3评委会独立工作，负责评审所有投标文件并确定中标候选人。</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23、评标过程的保密与公正</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23.1凡是与审查、澄清、评价和比较投标的有关资料以及授标建议等，采购人、评委、采购代理机构均不得向投标人或与评标无关的其他人员透露。</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23.2在评标过程中，投标人不得以任何行为影响评标过程，否则其投标文件将被作为无效投标文件。</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23.3采购代理机构和评标委员会不向未中标的投标人解释未中标原因，也不公布评标过程中的相关细节。</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23.4采用综合评分法的项目，未中标的投标人可于中标结果公告期限届满之日起通过苏采云系统查看自己的评审得分及排序情况。</w:t>
      </w:r>
      <w:r/>
    </w:p>
    <w:p>
      <w:pPr>
        <w:pStyle w:val="922"/>
        <w:ind w:firstLine="420"/>
        <w:spacing w:before="0" w:beforeAutospacing="0" w:after="0" w:afterAutospacing="0" w:line="400" w:lineRule="exact"/>
        <w:rPr>
          <w:rFonts w:hint="eastAsia"/>
          <w:sz w:val="21"/>
          <w:szCs w:val="21"/>
        </w:rPr>
      </w:pPr>
      <w:r/>
      <w:bookmarkStart w:id="151" w:name="_Toc16938548"/>
      <w:r/>
      <w:bookmarkStart w:id="152" w:name="_Toc20823304"/>
      <w:r/>
      <w:bookmarkStart w:id="153" w:name="_Toc513029232"/>
      <w:r>
        <w:rPr>
          <w:rFonts w:hint="eastAsia"/>
          <w:sz w:val="21"/>
          <w:szCs w:val="21"/>
        </w:rPr>
        <w:t xml:space="preserve">24、投标文件的澄清</w:t>
      </w:r>
      <w:bookmarkEnd w:id="151"/>
      <w:r/>
      <w:bookmarkEnd w:id="152"/>
      <w:r/>
      <w:bookmarkEnd w:id="153"/>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24.1评标期间，评委会对投标文件中含义不明确、同类问题表述不一致或者有明显文字和计算错误的内容，有权要求投标人作出必要的澄清、说明或者补正。</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投标人的澄清、说明或者补正不得超出投标文件的范围或者改变投标文件的实质性内容。</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评标委员会并非对每个投标人都做澄清要求。</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24.3接到评委会澄清、说明和补正要求的投标人如未按规定做出澄清、说明和补正，其风险由投标人自行承担。</w:t>
      </w:r>
      <w:r/>
    </w:p>
    <w:p>
      <w:pPr>
        <w:pStyle w:val="922"/>
        <w:ind w:firstLine="420"/>
        <w:spacing w:before="0" w:beforeAutospacing="0" w:after="0" w:afterAutospacing="0" w:line="400" w:lineRule="exact"/>
        <w:rPr>
          <w:rFonts w:hint="eastAsia"/>
          <w:sz w:val="21"/>
          <w:szCs w:val="21"/>
        </w:rPr>
      </w:pPr>
      <w:r/>
      <w:bookmarkStart w:id="154" w:name="_Toc513029233"/>
      <w:r/>
      <w:bookmarkStart w:id="155" w:name="_Toc16938549"/>
      <w:r/>
      <w:bookmarkStart w:id="156" w:name="_Toc20823305"/>
      <w:r>
        <w:rPr>
          <w:rFonts w:hint="eastAsia"/>
          <w:sz w:val="21"/>
          <w:szCs w:val="21"/>
        </w:rPr>
        <w:t xml:space="preserve">25、对投标文件的初审</w:t>
      </w:r>
      <w:bookmarkEnd w:id="154"/>
      <w:r/>
      <w:bookmarkEnd w:id="155"/>
      <w:r/>
      <w:bookmarkEnd w:id="156"/>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25.1投标文件初审分为资格审查和符合性审查。</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25.1.1资格审查：依据法律法规和招标文件的规定，由采购人对投标文件中的资格证明文件进行审查。资格审查的结论，采购人以书面形式向评委会进行反馈。</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采购人在进行资格性审查的同时，将在“信用中国”网站（www.creditchina.gov.cn）查询投标人的信用记录，以确定投标人是否具备投标资格,查询结果留存并归档。</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25.1.2符合性审查：依据招标文件的规定，由评委会从投标文件的有效性、完整性和对招标文件的响应程度进行审查，以确定是否对招标文件的实质性要求作出响应。</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25.1.3未通过资格审查或符合性审查的投标人，采购代理机构将在苏采云系统中告知未通过资格审查或符合性审查的原因，评标结束后，采购人将不再告知未通过资格审查和符合性审查的原因。</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25.3如果投标文件实质上没有响应招标文件的要求，评委会将予以拒绝，投标人不得通过修改或撤销不合要求的偏离或保留而使其投标成为实质性响应的投标。</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25.4评委会将对确定为实质性响应的投标进行进一步审核，确定其是否有计算上或累加上的算术错误，修正错误的原则如下：</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（1）投标文件中开标一览表内容与投标文件中相应内容不一致的，以开标一览表为准。</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（2）大写金额和小写金额不一致的，以大写金额为准。</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（3）单价金额小数点或者百分比有明显错位的，以开标一览表的总价为准，并修改单价。</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（4）总价金额与按单价汇总金额不一致的，以单价金额计算结果为准。</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同时出现两种以上错误的，按照前款规定的顺序修正。</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22"/>
        <w:ind w:firstLine="420"/>
        <w:spacing w:before="0" w:beforeAutospacing="0" w:after="0" w:afterAutospacing="0" w:line="400" w:lineRule="exact"/>
        <w:rPr>
          <w:rFonts w:hint="eastAsia"/>
          <w:sz w:val="21"/>
          <w:szCs w:val="21"/>
        </w:rPr>
      </w:pPr>
      <w:r/>
      <w:bookmarkStart w:id="157" w:name="_Toc16938550"/>
      <w:r/>
      <w:bookmarkStart w:id="158" w:name="_Toc513029234"/>
      <w:r/>
      <w:bookmarkStart w:id="159" w:name="_Toc20823306"/>
      <w:r>
        <w:rPr>
          <w:rFonts w:hint="eastAsia"/>
          <w:sz w:val="21"/>
          <w:szCs w:val="21"/>
        </w:rPr>
        <w:t xml:space="preserve">25.6投标人在开、评标全过程中应保持通讯畅通，及时登录苏采云系统查阅、答复相关信息，并安排专人与采购代理机构及评标委员会联系。</w:t>
      </w:r>
      <w:bookmarkEnd w:id="157"/>
      <w:r/>
      <w:bookmarkEnd w:id="158"/>
      <w:r/>
      <w:bookmarkEnd w:id="159"/>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26、无效投标条款和废标条款</w:t>
      </w:r>
      <w:r/>
    </w:p>
    <w:p>
      <w:pPr>
        <w:pStyle w:val="922"/>
        <w:ind w:firstLine="420"/>
        <w:spacing w:before="0" w:beforeAutospacing="0" w:after="0" w:afterAutospacing="0" w:line="400" w:lineRule="exact"/>
        <w:rPr>
          <w:rFonts w:hint="eastAsia"/>
          <w:sz w:val="21"/>
          <w:szCs w:val="21"/>
        </w:rPr>
      </w:pPr>
      <w:r/>
      <w:bookmarkStart w:id="160" w:name="_Toc513029235"/>
      <w:r/>
      <w:bookmarkStart w:id="161" w:name="_Toc16938551"/>
      <w:r/>
      <w:bookmarkStart w:id="162" w:name="_Toc20823307"/>
      <w:r>
        <w:rPr>
          <w:rFonts w:hint="eastAsia"/>
          <w:sz w:val="21"/>
          <w:szCs w:val="21"/>
        </w:rPr>
        <w:t xml:space="preserve">26.1无效投标条款</w:t>
      </w:r>
      <w:bookmarkEnd w:id="160"/>
      <w:r/>
      <w:bookmarkEnd w:id="161"/>
      <w:r/>
      <w:bookmarkEnd w:id="162"/>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26.1.1投标人在苏采云系统规定的时间内未成功解密电子投标文件的。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26.1.2投标人未按照招标文件要求上传电子投标文件的。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26.1.3同一投标人提交两个（含两个）以上不同的投标报价的。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26.1.4投标人不具备招标文件中规定资格要求的。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26.1.5投标人的报价超过了采购预算或最高限价的。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26.1.6未通过符合性审查的。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26.1.7不符合招标文件中规定的实质性要求和条件的（本招标文件中斜体且有下划线部分为实质性要求和条件）。</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26.1.9投标文件含有采购人不能接受的附加条件的。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26.1.10投标人不能证明其报价合理性的，评标委员会应当将其作为无效投标处理。</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（一）评审过程中出现下列情形之一的，评标委员会应当启动异常低价投标审查程序：</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1.投标报价低于采购项目预算50% 的，即投标报价&lt;采购项目预算×50%；</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2.投标报价低于采购项目最高限价45% 的，即投标报价&lt;采购项目最高限价×45%；</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3.评标委员会认定的供应商报价过低、有可能影响产品质量或者不能诚信履约的其他情形。</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26.1.11投标文件未按照招标文件要求加盖CA电子公章的。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26.1.12其他法律、法规及本招标文件规定的属无效投标的情形。</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26.2废标条款</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26.2.1符合专业条件的供应商或者对招标文件作实质响应的供应商不足三家的。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26.2.2出现影响采购公正的违法、违规行为的。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26.2.3因重大变故，采购任务取消的。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26.2.4评标委员会认定招标文件存在歧义、重大缺陷导致评审工作无法进行。</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26.2.5因苏采云系统系统故障原因造成开标不成功的。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26.3 投标截止时间结束后参加投标的供应商不足三家的处理：</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26.3.1如出现投标截止时间结束后参加投标的供应商或者在评标期间对招标文件做出实质响应的供应商不足三家情况，按政府采购相关规定执行。</w:t>
      </w:r>
      <w:r/>
    </w:p>
    <w:p>
      <w:pPr>
        <w:pStyle w:val="922"/>
        <w:ind w:firstLine="420"/>
        <w:spacing w:before="0" w:beforeAutospacing="0" w:after="0" w:afterAutospacing="0" w:line="400" w:lineRule="exact"/>
        <w:rPr>
          <w:rFonts w:hint="eastAsia"/>
          <w:b/>
          <w:bCs/>
          <w:sz w:val="21"/>
          <w:szCs w:val="21"/>
        </w:rPr>
      </w:pPr>
      <w:r/>
      <w:bookmarkStart w:id="163" w:name="_Toc120614219"/>
      <w:r>
        <w:rPr>
          <w:rFonts w:hint="eastAsia"/>
          <w:b/>
          <w:bCs/>
          <w:sz w:val="21"/>
          <w:szCs w:val="21"/>
        </w:rPr>
        <w:t xml:space="preserve">六、定标</w:t>
      </w:r>
      <w:bookmarkEnd w:id="163"/>
      <w:r/>
      <w:r/>
    </w:p>
    <w:p>
      <w:pPr>
        <w:pStyle w:val="922"/>
        <w:ind w:firstLine="420"/>
        <w:spacing w:before="0" w:beforeAutospacing="0" w:after="0" w:afterAutospacing="0" w:line="400" w:lineRule="exact"/>
        <w:rPr>
          <w:rFonts w:hint="eastAsia"/>
          <w:sz w:val="21"/>
          <w:szCs w:val="21"/>
        </w:rPr>
      </w:pPr>
      <w:r/>
      <w:bookmarkStart w:id="164" w:name="_Toc20823310"/>
      <w:r/>
      <w:bookmarkStart w:id="165" w:name="_Toc513029238"/>
      <w:r/>
      <w:bookmarkStart w:id="166" w:name="_Toc16938554"/>
      <w:r>
        <w:rPr>
          <w:rFonts w:hint="eastAsia"/>
          <w:sz w:val="21"/>
          <w:szCs w:val="21"/>
        </w:rPr>
        <w:t xml:space="preserve">27、</w:t>
      </w:r>
      <w:bookmarkEnd w:id="164"/>
      <w:r>
        <w:rPr>
          <w:rFonts w:hint="eastAsia"/>
          <w:sz w:val="21"/>
          <w:szCs w:val="21"/>
        </w:rPr>
        <w:t xml:space="preserve">确定</w:t>
      </w:r>
      <w:bookmarkEnd w:id="165"/>
      <w:r/>
      <w:bookmarkEnd w:id="166"/>
      <w:r>
        <w:rPr>
          <w:rFonts w:hint="eastAsia"/>
          <w:sz w:val="21"/>
          <w:szCs w:val="21"/>
        </w:rPr>
        <w:t xml:space="preserve">中标单位</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27.1中标候选人的选取原则和数量见招标文件第五章规定。 </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27.2采购人应根据评委会推荐的中标候选人确定中标人。</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27.3采购人将在“中国政府采购网”、“江苏政府采购网”、“盐城市政府采购网”发布中标公告，公告期限为1个工作日。</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27.4若有充分证据证明，中标人出现下列情况之一的，一经查实，将被取消中标资格：</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27.4.1提供虚假材料谋取中标的。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27.4.2向采购人、采购代理机构行贿或者提供其他不正当利益的。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27.4.3属于本文件规定的无效条件，但在评标过程中又未被评委会发现的。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27.4.4与采购人或者其他供应商恶意串通的。</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27.4.5采取不正当手段诋毁、排挤其他供应商的。</w:t>
      </w:r>
      <w:r/>
    </w:p>
    <w:p>
      <w:pPr>
        <w:pStyle w:val="922"/>
        <w:ind w:firstLine="420"/>
        <w:spacing w:before="0" w:beforeAutospacing="0" w:after="0" w:afterAutospacing="0" w:line="400" w:lineRule="exact"/>
        <w:rPr>
          <w:rFonts w:hint="eastAsia"/>
          <w:sz w:val="21"/>
          <w:szCs w:val="21"/>
        </w:rPr>
      </w:pPr>
      <w:r/>
      <w:bookmarkStart w:id="167" w:name="_Toc200451960"/>
      <w:r>
        <w:rPr>
          <w:rFonts w:hint="eastAsia"/>
          <w:sz w:val="21"/>
          <w:szCs w:val="21"/>
        </w:rPr>
        <w:t xml:space="preserve">27.5 有下列情形之一的，视为投标人串通投标，投标无效：</w:t>
      </w:r>
      <w:bookmarkEnd w:id="167"/>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27.5.1不同投标人的投标文件由同一单位或者个人编制。</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27.5.2不同投标人委托同一单位或者个人办理投标事宜。</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27.5.3不同投标人的投标文件载明的项目管理成员或者联系人员为同一人。</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27.5.4不同投标人的投标文件异常一致或者投标报价呈规律性差异。</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28、质疑处理</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28.1提出质疑的供应商应当是参与所质疑项目采购活动的供应商。潜在供应商依法获取其可质疑的采购文件的，可以对采购文件提出质疑。</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28.2.1对可以质疑的采购文件提出质疑的，为收到采购文件之日或者采购文件公告期限届满之日；</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28.2.2对采购过程提出质疑的，为各采购程序环节结束之日；</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28.2.3对中标或者成交结果提出质疑的，为中标或者成交结果公告期限届满之日。</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采购人及采购代理机构只接收以纸质原件形式送达的质疑,采购人和采购代理机构不接受未填写快递运单的快件。质疑接收单位：盐城市畅为企业管理服务有限公司招标代理部，地址：盐城市西环路293号瞰都公馆10幢1501室，联系电话：0515-88321829。</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28.5 以下情形的质疑不予受理</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28.5.1内容不符合《政府采购质疑和投诉办法》第十二条规定的质疑。</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28.5.2超出政府采购法定期限的质疑。</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28.5.3以传真、电子邮件等方式递交的非原件形式的质疑。</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28.5.4未参加投标活动的供应商或在投标活动中自身权益未受到损害的供应商所提出的质疑。</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28.5.5供应商组成联合体参加投标，联合体中任何一方或多方未按要求签字、盖章、加盖公章的质疑。</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29、中标通知书</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29.2中标通知书将是合同的一个组成部分。对采购人和中标人均具有法律效力。中标通知书发出后，采购人改变中标结果的，或者中标人放弃中标项目的，应当依法承担法律责任。</w:t>
      </w:r>
      <w:r/>
    </w:p>
    <w:p>
      <w:pPr>
        <w:pStyle w:val="922"/>
        <w:ind w:firstLine="420"/>
        <w:spacing w:before="0" w:beforeAutospacing="0" w:after="0" w:afterAutospacing="0" w:line="400" w:lineRule="exact"/>
        <w:rPr>
          <w:rFonts w:hint="eastAsia"/>
          <w:b/>
          <w:bCs/>
          <w:sz w:val="21"/>
          <w:szCs w:val="21"/>
        </w:rPr>
      </w:pPr>
      <w:r/>
      <w:bookmarkStart w:id="168" w:name="_Toc513029236"/>
      <w:r/>
      <w:bookmarkStart w:id="169" w:name="_Toc20823308"/>
      <w:r/>
      <w:bookmarkStart w:id="170" w:name="_Toc16938552"/>
      <w:r/>
      <w:bookmarkStart w:id="171" w:name="_Toc120614220"/>
      <w:r>
        <w:rPr>
          <w:rFonts w:hint="eastAsia"/>
          <w:b/>
          <w:bCs/>
          <w:sz w:val="21"/>
          <w:szCs w:val="21"/>
        </w:rPr>
        <w:t xml:space="preserve">七、授予合同</w:t>
      </w:r>
      <w:bookmarkEnd w:id="168"/>
      <w:r/>
      <w:bookmarkEnd w:id="169"/>
      <w:r/>
      <w:bookmarkEnd w:id="170"/>
      <w:r/>
      <w:bookmarkEnd w:id="171"/>
      <w:r/>
      <w:r/>
    </w:p>
    <w:p>
      <w:pPr>
        <w:pStyle w:val="922"/>
        <w:ind w:firstLine="420"/>
        <w:spacing w:before="0" w:beforeAutospacing="0" w:after="0" w:afterAutospacing="0" w:line="400" w:lineRule="exact"/>
        <w:rPr>
          <w:rFonts w:hint="eastAsia"/>
          <w:sz w:val="21"/>
          <w:szCs w:val="21"/>
        </w:rPr>
      </w:pPr>
      <w:r/>
      <w:bookmarkStart w:id="172" w:name="_Toc513029237"/>
      <w:r/>
      <w:bookmarkStart w:id="173" w:name="_Toc20823309"/>
      <w:r/>
      <w:bookmarkStart w:id="174" w:name="_Toc16938553"/>
      <w:r>
        <w:rPr>
          <w:rFonts w:hint="eastAsia"/>
          <w:sz w:val="21"/>
          <w:szCs w:val="21"/>
        </w:rPr>
        <w:t xml:space="preserve">30、签订合同</w:t>
      </w:r>
      <w:bookmarkEnd w:id="172"/>
      <w:r/>
      <w:bookmarkEnd w:id="173"/>
      <w:r/>
      <w:bookmarkEnd w:id="174"/>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30.l中标人应当在中标通知书发出之日起三十日内，按照招标文件确定的事项与采购人签订政府采购合同。</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30.2招标文件、中标人的投标文件及招标过程中有关澄清、承诺文件均应作为合同附件。</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政府采购政策功能落实</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.1政府采购线上合同信用融资政策</w:t>
      </w:r>
      <w:r/>
    </w:p>
    <w:p>
      <w:pPr>
        <w:pStyle w:val="922"/>
        <w:ind w:firstLine="420"/>
        <w:spacing w:before="0" w:beforeAutospacing="0" w:after="0" w:afterAutospacing="0" w:line="400" w:lineRule="exact"/>
        <w:rPr>
          <w:rFonts w:hint="eastAsia"/>
          <w:sz w:val="21"/>
          <w:szCs w:val="21"/>
        </w:rPr>
      </w:pPr>
      <w:r>
        <w:rPr>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.2进口产品</w:t>
      </w:r>
      <w:r/>
    </w:p>
    <w:p>
      <w:pPr>
        <w:pStyle w:val="922"/>
        <w:ind w:firstLine="420"/>
        <w:spacing w:before="0" w:beforeAutospacing="0" w:after="0" w:afterAutospacing="0" w:line="400" w:lineRule="exact"/>
        <w:rPr>
          <w:rFonts w:hint="eastAsia"/>
          <w:sz w:val="21"/>
          <w:szCs w:val="21"/>
        </w:rPr>
      </w:pPr>
      <w:r>
        <w:rPr>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.3中小企业、监狱企业及残疾人福利性单位</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.3.1中小企业定义：</w:t>
      </w:r>
      <w:r/>
    </w:p>
    <w:p>
      <w:pPr>
        <w:pStyle w:val="922"/>
        <w:ind w:firstLine="420"/>
        <w:spacing w:before="0" w:beforeAutospacing="0" w:after="0" w:afterAutospacing="0" w:line="400" w:lineRule="exact"/>
        <w:rPr>
          <w:rFonts w:hint="eastAsia"/>
          <w:sz w:val="21"/>
          <w:szCs w:val="21"/>
        </w:rPr>
      </w:pPr>
      <w:r>
        <w:rPr>
          <w:sz w:val="21"/>
          <w:szCs w:val="21"/>
        </w:rPr>
        <w:t xml:space="preserve">中小企业是</w:t>
      </w:r>
      <w:r>
        <w:rPr>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.3.2供应商提供的货物、工程或者服务符合下列情形的，享受中小企业扶持政策：</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.3.2.1在货物采购项目中，货物由中小企业制造，即货物由中小企业生产且使用该中小企业商号或者注册商标；</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.3.2.2在工程采购项目中，工程由中小企业承建，即工程施工单位为中小企业；</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.3.2.3在服务采购项目中，服务由中小企业承接，即提供服务的人员为中小企业依照《中华人民共和国劳动合同法》订立劳动合同的从业人员。</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.3.3在货物采购项目中，供应商提供的货物既有中小企业制造货物，也有大型企业制造货物的，不享受中小企业扶持政策。</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.3.4以联合体形式参加政府采购活动，联合体各方均为中小企业的，联合体视同中小企业。其中，联合体各方均为小微企业的，联合体视同小微企业。</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.3.6残疾人福利单位定义：享受政府采购支持政策的残疾人福利性单位应当同时满足以下条件：</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.3.6.1安置的残疾人占本单位在职职工人数的比例不低于25%（含25%），并且安置的残疾人人数不少于10 人（含10 人）；</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.3.6.2依法与安置的每位残疾人签订了一年以上（含一年）的劳动合同或服务协议；</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.3.6.3为安置的每位残疾人按月足额缴纳了基本养老保险、基本医疗保险、失业保险、工伤保险和生育保险等社会保险费；</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.3.6.4通过银行等金融机构向安置的每位残疾人，按月支付了不低于单位所在区县适用的经省级人民政府批准的月最低工资标准的工资；</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.3.6.5提供本单位制造的货物、承担的工程或者服务（以下简称产品），或者提供其他残疾人福利性单位制造的货物（不包括使用非残疾人福利性单位注册商标的货物）；</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.3.7本项目是否专门面向中小企业预留采购份额见第一章《招标公告》。</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.3.8采购标的对应的中小企业划分标准所属行业见第四章《采购需求》。</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.3.9小微企业价格评审优惠的政策：见第五章《评标方法和评标标准》。</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.4政府采购节能产品、环境标志产品</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.4.1严格执行政府采购关于支持</w:t>
      </w:r>
      <w:r>
        <w:rPr>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.5绿色包装</w:t>
      </w:r>
      <w:r/>
    </w:p>
    <w:p>
      <w:pPr>
        <w:pStyle w:val="922"/>
        <w:ind w:firstLine="420"/>
        <w:spacing w:before="0" w:beforeAutospacing="0" w:after="0" w:afterAutospacing="0" w:line="400" w:lineRule="exact"/>
        <w:rPr>
          <w:rFonts w:hint="eastAsia"/>
          <w:sz w:val="21"/>
          <w:szCs w:val="21"/>
        </w:rPr>
      </w:pPr>
      <w:r>
        <w:rPr>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.6政府采购创新产品</w:t>
      </w:r>
      <w:r/>
    </w:p>
    <w:p>
      <w:pPr>
        <w:pStyle w:val="922"/>
        <w:ind w:firstLine="420"/>
        <w:spacing w:before="0" w:beforeAutospacing="0" w:after="0" w:afterAutospacing="0" w:line="400" w:lineRule="exact"/>
        <w:rPr>
          <w:rFonts w:hint="eastAsia"/>
          <w:sz w:val="21"/>
          <w:szCs w:val="21"/>
        </w:rPr>
      </w:pPr>
      <w:r>
        <w:rPr>
          <w:sz w:val="21"/>
          <w:szCs w:val="21"/>
        </w:rPr>
        <w:t xml:space="preserve">采购人优先采购各级政府部门公开发布的有效期内的创新产品、创新服务、首台套、首购首用等《目录》的创新产品。</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.7绿色数据中心政策</w:t>
      </w:r>
      <w:r/>
    </w:p>
    <w:p>
      <w:pPr>
        <w:pStyle w:val="922"/>
        <w:ind w:firstLine="420"/>
        <w:spacing w:before="0" w:beforeAutospacing="0" w:after="0" w:afterAutospacing="0" w:line="400" w:lineRule="exact"/>
        <w:rPr>
          <w:rFonts w:hint="eastAsia"/>
          <w:sz w:val="21"/>
          <w:szCs w:val="21"/>
        </w:rPr>
      </w:pPr>
      <w:r>
        <w:rPr>
          <w:sz w:val="21"/>
          <w:szCs w:val="21"/>
        </w:rPr>
        <w:t xml:space="preserve">本文件中若涉及到数据中心采购，采购人应依据《绿色数据中心政府采购需求标准（试行）》（财办库〔2023〕7号）文件精神</w:t>
      </w:r>
      <w:r>
        <w:rPr>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1</w:t>
      </w:r>
      <w:r>
        <w:rPr>
          <w:sz w:val="21"/>
          <w:szCs w:val="21"/>
        </w:rPr>
        <w:t xml:space="preserve">.8履约保证金政策</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确需收取履约保证金的，</w:t>
      </w:r>
      <w:r>
        <w:rPr>
          <w:sz w:val="21"/>
          <w:szCs w:val="21"/>
        </w:rPr>
        <w:t xml:space="preserve">履约保证金的缴纳形式：</w:t>
      </w:r>
      <w:r/>
    </w:p>
    <w:p>
      <w:pPr>
        <w:pStyle w:val="922"/>
        <w:ind w:firstLine="420"/>
        <w:spacing w:before="0" w:beforeAutospacing="0" w:after="0" w:afterAutospacing="0" w:line="400" w:lineRule="exact"/>
        <w:rPr>
          <w:rFonts w:hint="eastAsia"/>
          <w:sz w:val="21"/>
          <w:szCs w:val="21"/>
        </w:rPr>
      </w:pPr>
      <w:r>
        <w:rPr>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22"/>
        <w:ind w:firstLine="420"/>
        <w:spacing w:before="0" w:beforeAutospacing="0" w:after="0" w:afterAutospacing="0" w:line="400" w:lineRule="exact"/>
        <w:rPr>
          <w:rFonts w:hint="eastAsia"/>
          <w:sz w:val="21"/>
          <w:szCs w:val="21"/>
        </w:rPr>
      </w:pPr>
      <w:r>
        <w:rPr>
          <w:sz w:val="21"/>
          <w:szCs w:val="21"/>
        </w:rPr>
        <w:t xml:space="preserve">如以履约保函（保险）形式缴纳履约保证金，供应商可通过政府采购电子履约保函（保险）平台（www.jsdzbh.com）在线申请履约保函（保险）。</w:t>
      </w:r>
      <w:r/>
    </w:p>
    <w:p>
      <w:pPr>
        <w:pStyle w:val="922"/>
        <w:ind w:firstLine="420"/>
        <w:spacing w:before="0" w:beforeAutospacing="0" w:after="0" w:afterAutospacing="0" w:line="400" w:lineRule="exact"/>
        <w:rPr>
          <w:rFonts w:hint="eastAsia"/>
          <w:sz w:val="21"/>
          <w:szCs w:val="21"/>
        </w:rPr>
      </w:pPr>
      <w:r>
        <w:rPr>
          <w:rFonts w:hint="eastAsia"/>
          <w:sz w:val="21"/>
          <w:szCs w:val="21"/>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w:t>
      </w:r>
      <w:bookmarkStart w:id="175" w:name="OLE_LINK2"/>
      <w:r>
        <w:rPr>
          <w:rFonts w:hint="eastAsia"/>
          <w:sz w:val="21"/>
          <w:szCs w:val="21"/>
        </w:rPr>
        <w:t xml:space="preserve">降低履约保证金缴纳比例</w:t>
      </w:r>
      <w:bookmarkEnd w:id="175"/>
      <w:r>
        <w:rPr>
          <w:rFonts w:hint="eastAsia"/>
          <w:sz w:val="21"/>
          <w:szCs w:val="21"/>
        </w:rPr>
        <w:t xml:space="preserve">，</w:t>
      </w:r>
      <w:r>
        <w:rPr>
          <w:rFonts w:hint="eastAsia"/>
          <w:sz w:val="21"/>
          <w:szCs w:val="21"/>
        </w:rPr>
        <w:t xml:space="preserve">本项目约定降低履约保证金缴纳比例为5%。</w:t>
      </w:r>
      <w:r/>
    </w:p>
    <w:p>
      <w:pPr>
        <w:pStyle w:val="922"/>
        <w:ind w:firstLine="420"/>
        <w:spacing w:before="0" w:beforeAutospacing="0" w:after="0" w:afterAutospacing="0" w:line="400" w:lineRule="exact"/>
        <w:rPr>
          <w:rFonts w:hint="eastAsia"/>
          <w:sz w:val="21"/>
          <w:szCs w:val="21"/>
        </w:rPr>
      </w:pPr>
      <w:r>
        <w:rPr>
          <w:sz w:val="21"/>
          <w:szCs w:val="21"/>
        </w:rPr>
        <w:t xml:space="preserve">3</w:t>
      </w:r>
      <w:r>
        <w:rPr>
          <w:rFonts w:hint="eastAsia"/>
          <w:sz w:val="21"/>
          <w:szCs w:val="21"/>
        </w:rPr>
        <w:t xml:space="preserve">2、</w:t>
      </w:r>
      <w:r>
        <w:rPr>
          <w:sz w:val="21"/>
          <w:szCs w:val="21"/>
        </w:rPr>
        <w:t xml:space="preserve">预付款制度</w:t>
      </w:r>
      <w:r/>
    </w:p>
    <w:p>
      <w:pPr>
        <w:pStyle w:val="922"/>
        <w:ind w:firstLine="420"/>
        <w:spacing w:before="0" w:beforeAutospacing="0" w:after="0" w:afterAutospacing="0" w:line="400" w:lineRule="exact"/>
        <w:rPr>
          <w:rFonts w:hint="eastAsia"/>
          <w:sz w:val="21"/>
          <w:szCs w:val="21"/>
        </w:rPr>
      </w:pPr>
      <w:r>
        <w:rPr>
          <w:sz w:val="21"/>
          <w:szCs w:val="21"/>
        </w:rPr>
        <w:t xml:space="preserve">本项目落实预付款制度，预付款比例为</w:t>
      </w:r>
      <w:r>
        <w:rPr>
          <w:sz w:val="21"/>
          <w:szCs w:val="21"/>
          <w:u w:val="single"/>
        </w:rPr>
        <w:t xml:space="preserve">30%</w:t>
      </w:r>
      <w:r>
        <w:rPr>
          <w:sz w:val="21"/>
          <w:szCs w:val="21"/>
        </w:rPr>
        <w:t xml:space="preserve">。在签订合同时，中标、成交供应商明确书面表示无需预付款或者主动要求降低预付款比例的，采购人可就预付款比例作相应调整。</w:t>
      </w:r>
      <w:r/>
    </w:p>
    <w:p>
      <w:pPr>
        <w:pStyle w:val="922"/>
        <w:ind w:firstLine="420"/>
        <w:spacing w:before="0" w:beforeAutospacing="0" w:after="0" w:afterAutospacing="0" w:line="380" w:lineRule="exact"/>
        <w:rPr>
          <w:rFonts w:hint="eastAsia"/>
          <w:sz w:val="21"/>
          <w:szCs w:val="21"/>
        </w:rPr>
      </w:pPr>
      <w:r>
        <w:rPr>
          <w:rFonts w:hint="eastAsia"/>
          <w:sz w:val="21"/>
          <w:szCs w:val="21"/>
        </w:rPr>
        <w:br w:type="page" w:clear="all"/>
      </w:r>
      <w:r/>
    </w:p>
    <w:p>
      <w:pPr>
        <w:pStyle w:val="718"/>
        <w:jc w:val="center"/>
        <w:spacing w:beforeAutospacing="0" w:afterAutospacing="0"/>
        <w:rPr>
          <w:rFonts w:hint="eastAsia" w:ascii="宋体" w:hAnsi="宋体" w:eastAsia="宋体" w:cs="黑体"/>
          <w:b/>
          <w:sz w:val="32"/>
          <w:szCs w:val="32"/>
        </w:rPr>
      </w:pPr>
      <w:r/>
      <w:bookmarkStart w:id="176" w:name="_Toc479757211"/>
      <w:r/>
      <w:bookmarkStart w:id="177" w:name="_Hlt16619350"/>
      <w:r/>
      <w:bookmarkStart w:id="178" w:name="_Toc462564139"/>
      <w:r/>
      <w:bookmarkStart w:id="179" w:name="_Toc120614244"/>
      <w:r/>
      <w:bookmarkStart w:id="180" w:name="_Toc20823346"/>
      <w:r/>
      <w:bookmarkStart w:id="181" w:name="_Toc16938590"/>
      <w:r/>
      <w:bookmarkStart w:id="182" w:name="_Hlt16619369"/>
      <w:r>
        <w:rPr>
          <w:rFonts w:hint="eastAsia" w:ascii="宋体" w:hAnsi="宋体" w:eastAsia="宋体" w:cs="黑体"/>
          <w:b/>
          <w:sz w:val="32"/>
          <w:szCs w:val="32"/>
        </w:rPr>
        <w:t xml:space="preserve">第三章  合同文本</w:t>
      </w:r>
      <w:r/>
    </w:p>
    <w:p>
      <w:pPr>
        <w:ind w:firstLine="420"/>
        <w:jc w:val="both"/>
        <w:spacing w:after="0" w:line="400" w:lineRule="exact"/>
        <w:rPr>
          <w:rFonts w:hint="eastAsia" w:asciiTheme="minorEastAsia" w:hAnsiTheme="minorEastAsia"/>
          <w:szCs w:val="21"/>
        </w:rPr>
      </w:pPr>
      <w:r/>
      <w:bookmarkStart w:id="183" w:name="_Toc20823315"/>
      <w:r/>
      <w:bookmarkStart w:id="184" w:name="_Toc16938559"/>
      <w:r/>
      <w:bookmarkStart w:id="185" w:name="_Toc513029243"/>
      <w:r>
        <w:rPr>
          <w:rFonts w:hint="eastAsia" w:asciiTheme="minorEastAsia" w:hAnsiTheme="minorEastAsia"/>
          <w:szCs w:val="21"/>
        </w:rPr>
        <w:t xml:space="preserve">以下为中标后签订本项目合同的通用条款，中标人不得提出实质性的修改。</w:t>
      </w:r>
      <w:bookmarkEnd w:id="183"/>
      <w:r/>
      <w:bookmarkEnd w:id="184"/>
      <w:r/>
      <w:bookmarkEnd w:id="185"/>
      <w:r/>
      <w:r/>
    </w:p>
    <w:p>
      <w:pPr>
        <w:jc w:val="center"/>
        <w:spacing w:before="120" w:after="120" w:line="400" w:lineRule="exact"/>
        <w:rPr>
          <w:rFonts w:hint="eastAsia" w:asciiTheme="minorEastAsia" w:hAnsiTheme="minorEastAsia"/>
          <w:sz w:val="24"/>
        </w:rPr>
      </w:pPr>
      <w:r>
        <w:rPr>
          <w:rFonts w:hint="eastAsia" w:asciiTheme="minorEastAsia" w:hAnsiTheme="minorEastAsia"/>
          <w:sz w:val="24"/>
        </w:rPr>
        <w:t xml:space="preserve">盐城市政府采购合同（服务）（合同编号）</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项目名称：盐城市残疾人托养中心托养管理服务项目</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项目编号：</w:t>
      </w:r>
      <w:r>
        <w:rPr>
          <w:rFonts w:asciiTheme="minorEastAsia" w:hAnsiTheme="minorEastAsia"/>
          <w:szCs w:val="21"/>
        </w:rPr>
        <w:t xml:space="preserve">JSZC-320900-YDCW-G2025-</w:t>
      </w:r>
      <w:r>
        <w:rPr>
          <w:rFonts w:hint="eastAsia" w:asciiTheme="minorEastAsia" w:hAnsiTheme="minorEastAsia"/>
          <w:szCs w:val="21"/>
        </w:rPr>
        <w:t xml:space="preserve">0036</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甲方：（买方）_________</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乙方：（卖方）_________</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甲、乙双方根据</w:t>
      </w:r>
      <w:r>
        <w:rPr>
          <w:rFonts w:hint="eastAsia" w:asciiTheme="minorEastAsia" w:hAnsiTheme="minorEastAsia"/>
          <w:szCs w:val="21"/>
          <w:u w:val="single"/>
        </w:rPr>
        <w:t xml:space="preserve">         </w:t>
      </w:r>
      <w:r>
        <w:rPr>
          <w:rFonts w:hint="eastAsia" w:asciiTheme="minorEastAsia" w:hAnsiTheme="minorEastAsia"/>
          <w:szCs w:val="21"/>
        </w:rPr>
        <w:t xml:space="preserve">项目公开招标的结果，签署本合同。</w:t>
      </w:r>
      <w:r/>
    </w:p>
    <w:p>
      <w:pPr>
        <w:ind w:firstLine="422"/>
        <w:jc w:val="both"/>
        <w:spacing w:after="0" w:line="400" w:lineRule="exact"/>
        <w:rPr>
          <w:rFonts w:hint="eastAsia" w:asciiTheme="minorEastAsia" w:hAnsiTheme="minorEastAsia"/>
          <w:b/>
          <w:bCs/>
          <w:szCs w:val="21"/>
        </w:rPr>
      </w:pPr>
      <w:r>
        <w:rPr>
          <w:rFonts w:hint="eastAsia" w:asciiTheme="minorEastAsia" w:hAnsiTheme="minorEastAsia"/>
          <w:b/>
          <w:bCs/>
          <w:szCs w:val="21"/>
        </w:rPr>
        <w:t xml:space="preserve">一、合同内容</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1.1 标的名称：</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1.2 </w:t>
      </w:r>
      <w:r>
        <w:rPr>
          <w:rFonts w:hint="eastAsia"/>
          <w:sz w:val="21"/>
          <w:szCs w:val="21"/>
        </w:rPr>
        <w:t xml:space="preserve">标的质量（安全）：</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1.3 标的数量（规模）：</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1.4 履行时间（期限）：</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1.5 履行地点：盐城市盐都区润海路16号</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1.6 履行方式：</w:t>
      </w:r>
      <w:r/>
    </w:p>
    <w:p>
      <w:pPr>
        <w:ind w:firstLine="422"/>
        <w:jc w:val="both"/>
        <w:spacing w:after="0" w:line="400" w:lineRule="exact"/>
        <w:rPr>
          <w:rFonts w:hint="eastAsia" w:asciiTheme="minorEastAsia" w:hAnsiTheme="minorEastAsia"/>
          <w:b/>
          <w:bCs/>
          <w:szCs w:val="21"/>
        </w:rPr>
      </w:pPr>
      <w:r>
        <w:rPr>
          <w:rFonts w:hint="eastAsia" w:asciiTheme="minorEastAsia" w:hAnsiTheme="minorEastAsia"/>
          <w:b/>
          <w:bCs/>
          <w:szCs w:val="21"/>
        </w:rPr>
        <w:t xml:space="preserve">二、合同金额</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2.1本合同暂定总金额为（大写）：________圆（_______元）人民币或其他币种。</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其中：</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（1）服务费：</w:t>
      </w:r>
      <w:r>
        <w:rPr>
          <w:rFonts w:hint="eastAsia"/>
          <w:sz w:val="21"/>
          <w:szCs w:val="21"/>
          <w:u w:val="single"/>
        </w:rPr>
        <w:t xml:space="preserve">     </w:t>
      </w:r>
      <w:r>
        <w:rPr>
          <w:rFonts w:hint="eastAsia"/>
          <w:sz w:val="21"/>
          <w:szCs w:val="21"/>
        </w:rPr>
        <w:t xml:space="preserve">万元，包括：人员工资及社保、办公及培训费、交通费、文体活动费、日用品等；</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（2）伙食费：寄宿制托养标准为25元/人/天、日间照料标准为12元/人/天，按实结算。</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注：最终结算价款不得超过本合同暂定总额。</w:t>
      </w:r>
      <w:r/>
    </w:p>
    <w:p>
      <w:pPr>
        <w:ind w:firstLine="422"/>
        <w:jc w:val="both"/>
        <w:spacing w:after="0" w:line="400" w:lineRule="exact"/>
        <w:rPr>
          <w:rFonts w:hint="eastAsia" w:asciiTheme="minorEastAsia" w:hAnsiTheme="minorEastAsia"/>
          <w:b/>
          <w:bCs/>
          <w:szCs w:val="21"/>
        </w:rPr>
      </w:pPr>
      <w:r>
        <w:rPr>
          <w:rFonts w:hint="eastAsia" w:asciiTheme="minorEastAsia" w:hAnsiTheme="minorEastAsia"/>
          <w:b/>
          <w:bCs/>
          <w:szCs w:val="21"/>
        </w:rPr>
        <w:t xml:space="preserve">三、技术资料</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3.1乙方应按招标文件规定的时间向甲方提供服务（包含与服务相关的货物）的有关技术资料。</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spacing w:after="0" w:line="400" w:lineRule="exact"/>
        <w:rPr>
          <w:rFonts w:hint="eastAsia" w:asciiTheme="minorEastAsia" w:hAnsiTheme="minorEastAsia"/>
          <w:b/>
          <w:bCs/>
          <w:szCs w:val="21"/>
        </w:rPr>
      </w:pPr>
      <w:r>
        <w:rPr>
          <w:rFonts w:hint="eastAsia" w:asciiTheme="minorEastAsia" w:hAnsiTheme="minorEastAsia"/>
          <w:b/>
          <w:bCs/>
          <w:szCs w:val="21"/>
        </w:rPr>
        <w:t xml:space="preserve">四、知识产权</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jc w:val="both"/>
        <w:spacing w:after="0" w:line="400" w:lineRule="exact"/>
        <w:rPr>
          <w:rFonts w:hint="eastAsia" w:asciiTheme="minorEastAsia" w:hAnsiTheme="minorEastAsia"/>
          <w:b/>
          <w:bCs/>
          <w:szCs w:val="21"/>
        </w:rPr>
      </w:pPr>
      <w:r>
        <w:rPr>
          <w:rFonts w:hint="eastAsia" w:asciiTheme="minorEastAsia" w:hAnsiTheme="minorEastAsia"/>
          <w:b/>
          <w:bCs/>
          <w:szCs w:val="21"/>
        </w:rPr>
        <w:t xml:space="preserve">五、产权担保</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5.1乙方保证所交付的服务（包含与服务相关的货物）的所有权完全属于乙方且无任何抵押、查封等产权瑕疵。</w:t>
      </w:r>
      <w:r/>
    </w:p>
    <w:p>
      <w:pPr>
        <w:ind w:firstLine="422"/>
        <w:jc w:val="both"/>
        <w:spacing w:after="0" w:line="400" w:lineRule="exact"/>
        <w:rPr>
          <w:rFonts w:hint="eastAsia" w:asciiTheme="minorEastAsia" w:hAnsiTheme="minorEastAsia"/>
          <w:b/>
          <w:bCs/>
          <w:szCs w:val="21"/>
        </w:rPr>
      </w:pPr>
      <w:r>
        <w:rPr>
          <w:rFonts w:hint="eastAsia" w:asciiTheme="minorEastAsia" w:hAnsiTheme="minorEastAsia"/>
          <w:b/>
          <w:bCs/>
          <w:szCs w:val="21"/>
        </w:rPr>
        <w:t xml:space="preserve">六、履约保证金</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6.1乙方交纳人民币_________元作为本合同的履约保证金。</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（备注：不得超过合同金额的10%，采购人应当对AA评级及以上政府采购供应商（需提供信用管理部门备案的第三方信用报告）免收履约保证金或降低履约保证金缴纳比例。）</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6.2确需收取履约保证金的，履约保证金的缴纳形式：</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6.2.2 如以履约保函（保险）形式缴纳履约保证金，供应商可通过政府采购电子履约保函（保险）平台（www.jsdzbh.com）在线申请履约保函（保险）。</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6.3合同履行结束后，甲方应及时退还交纳的履约保证金。</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6.4履约保证金的退还：</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6.4.1方式：退还至投标人缴纳履约保证金的账户。如为保函，在到期时自行失效。</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6.4.2时间：验收合格且采购人收到发票后30日内。</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6.4.3条件：按合同要求全部履约完成并经采购人验收合格，且采购人收到中标人出具的发票。</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6.4.4不予退还情形：</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除不可抗力情况外，投标人出现下列情形之一的，其履约保证金，招标人将视情节决定不予退还或部分不予退还。</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（1）中标人无正当理由拒绝签订合同的，或者在签订合同时向采购人提出附加条件或者更改合同实质性内容要求的；</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（2）中标人不履行与采购人订立的合同的；</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（3）中标人所供货物或服务不符合招标文件规定要求的；</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（4）中标人采取欺骗、弄虚作假方式投标的或与其它投标人串通投标的；</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（5）中标人将合同内容转包、违法分包的；</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（6）中标人故意捏造事实或伪造证明材料，进行虚假恶意投诉或反映的。</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22"/>
        <w:jc w:val="both"/>
        <w:spacing w:after="0" w:line="400" w:lineRule="exact"/>
        <w:rPr>
          <w:rFonts w:hint="eastAsia" w:asciiTheme="minorEastAsia" w:hAnsiTheme="minorEastAsia"/>
          <w:b/>
          <w:bCs/>
          <w:szCs w:val="21"/>
        </w:rPr>
      </w:pPr>
      <w:r>
        <w:rPr>
          <w:rFonts w:hint="eastAsia" w:asciiTheme="minorEastAsia" w:hAnsiTheme="minorEastAsia"/>
          <w:b/>
          <w:bCs/>
          <w:szCs w:val="21"/>
        </w:rPr>
        <w:t xml:space="preserve">七、合同转包或分包</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7.1乙方不得将合同标的转包给他人履行。</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7.2乙方不得将合同标的分包给他人履行。</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7.3乙方如有转包或未经甲方同意的分包行为，甲方有权解除合同。</w:t>
      </w:r>
      <w:r/>
    </w:p>
    <w:p>
      <w:pPr>
        <w:ind w:firstLine="422"/>
        <w:jc w:val="both"/>
        <w:spacing w:after="0" w:line="400" w:lineRule="exact"/>
        <w:rPr>
          <w:rFonts w:hint="eastAsia" w:asciiTheme="minorEastAsia" w:hAnsiTheme="minorEastAsia"/>
          <w:b/>
          <w:bCs/>
          <w:szCs w:val="21"/>
        </w:rPr>
      </w:pPr>
      <w:r/>
      <w:bookmarkStart w:id="186" w:name="OLE_LINK73"/>
      <w:r>
        <w:rPr>
          <w:rFonts w:hint="eastAsia" w:asciiTheme="minorEastAsia" w:hAnsiTheme="minorEastAsia"/>
          <w:b/>
          <w:bCs/>
          <w:szCs w:val="21"/>
        </w:rPr>
        <w:t xml:space="preserve">八、合同款项支付</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8.1合同款项的支付方式及进度安排</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8.1.1合同签订后，采购人收到预付款发票后10个工作日内，支付合同金额的30%预付款。</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注：①合同执行预付款的，在支付预付款时，乙方应向甲方出具预付款保函，预付款保函由金融机构出具的独立保函，受益人为采购人。</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②金融机构出具的独立保函，该保函需载明：（1）见索即付；（2）收到甲方法定代表人或授权委托代理人签字确认并加盖公章的书面索赔通知后即应不争辩、不挑剔、不可撤销地向甲方支付索赔款，直至最高担保金额；（3）有效期为本项目合同签订后半年；（4）担保金额为合同金额的30%。如乙方提供的保函未载明前述内容的，甲方可以拒收该保函，并要求乙方以银行转账的方式提供预付款担保。</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③乙方也可以放弃预付款，如放弃预付款的，乙方应向甲方出具放弃预付款的声明函。</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8.1.2按季付款，下季度支付上季度的合同款。</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8.1.3扣完预付款后，乙方按实际服务人数和天数上报完成的工作量服务费，经甲方核定后根据考核结果结算支付相应经费。如本合同到期终止或提前解除后，预付款如有剩余，则乙方于双方合作终止之日7天内退还甲方。</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以上付款均无银行利息，一律通过对公账户结转。付款之前乙方均应提供符合甲方要求的发票，因乙方迟延提供发票或提供发票不符合要求引起的延迟付款，甲方不承担责任，同时乙方仍需按照合同要求履行义务。</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备注1：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备注2:项目经办人可根据项目具体情况自行调整。</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8.2甲方根据《盐城市残疾人托养中心托养服务绩效考核评分表》对乙方实行季度考核制：</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考核分达90分及以上，全额给付季度服务经费；</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考核分达85（含）-90分，扣除当季度经费的2%；</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考核分达80（含）-85分，扣除当季度经费的5%；</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考核分达75（含）-80分，扣除当季度经费的10%；</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考核分低于75分，扣除当季度经费的20%并责令整改。</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8.3付款依据</w:t>
      </w:r>
      <w:r/>
    </w:p>
    <w:p>
      <w:pPr>
        <w:pStyle w:val="922"/>
        <w:ind w:firstLine="420"/>
        <w:jc w:val="both"/>
        <w:spacing w:before="0" w:beforeAutospacing="0" w:after="0" w:afterAutospacing="0" w:line="390" w:lineRule="exact"/>
        <w:rPr>
          <w:rFonts w:hint="eastAsia"/>
          <w:sz w:val="21"/>
          <w:szCs w:val="21"/>
        </w:rPr>
      </w:pPr>
      <w:r/>
      <w:bookmarkStart w:id="187" w:name="OLE_LINK69"/>
      <w:r>
        <w:rPr>
          <w:rFonts w:hint="eastAsia"/>
          <w:sz w:val="21"/>
          <w:szCs w:val="21"/>
        </w:rPr>
        <w:t xml:space="preserve">8.3.1</w:t>
      </w:r>
      <w:bookmarkEnd w:id="187"/>
      <w:r>
        <w:rPr>
          <w:rFonts w:hint="eastAsia"/>
          <w:sz w:val="21"/>
          <w:szCs w:val="21"/>
        </w:rPr>
        <w:t xml:space="preserve">乙方书面申请，需加盖公章；</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8.3.2托养服务对象考勤机打卡记录（由甲方提供原始数据，包括出勤考勤和食堂用餐考勤）；</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8.3.3当季度的服务人数、天数及服务费测算表，需有乙方法人代表签字；</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8.3.4季度考核评分表、托养人员满意度测评表、家长满意度调查表等，由甲方组织测评；</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8.3.5当季度服务对象花名册，含残疾人残疾类别、残疾等级、入/退托时间等信息；</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8.3.6乙方工作人员花名册及季度打卡记录。</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8.4每季度内，服务对象平均每人每月托养天数不少于22天，少于22天的按照实际服务天数结算，多于22天的按照每人每月22天结算。</w:t>
      </w:r>
      <w:bookmarkEnd w:id="186"/>
      <w:r/>
      <w:r/>
    </w:p>
    <w:p>
      <w:pPr>
        <w:ind w:firstLine="422"/>
        <w:jc w:val="both"/>
        <w:spacing w:after="0" w:line="400" w:lineRule="exact"/>
        <w:rPr>
          <w:rFonts w:hint="eastAsia" w:asciiTheme="minorEastAsia" w:hAnsiTheme="minorEastAsia"/>
          <w:b/>
          <w:bCs/>
          <w:szCs w:val="21"/>
        </w:rPr>
      </w:pPr>
      <w:r>
        <w:rPr>
          <w:rFonts w:hint="eastAsia" w:asciiTheme="minorEastAsia" w:hAnsiTheme="minorEastAsia"/>
          <w:b/>
          <w:bCs/>
          <w:szCs w:val="21"/>
        </w:rPr>
        <w:t xml:space="preserve">九、税费</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9.1本合同执行中相关的一切税费均由乙方负担。</w:t>
      </w:r>
      <w:r/>
    </w:p>
    <w:p>
      <w:pPr>
        <w:ind w:firstLine="422"/>
        <w:jc w:val="both"/>
        <w:spacing w:after="0" w:line="400" w:lineRule="exact"/>
        <w:rPr>
          <w:rFonts w:hint="eastAsia" w:asciiTheme="minorEastAsia" w:hAnsiTheme="minorEastAsia"/>
          <w:b/>
          <w:bCs/>
          <w:szCs w:val="21"/>
        </w:rPr>
      </w:pPr>
      <w:r>
        <w:rPr>
          <w:rFonts w:hint="eastAsia" w:asciiTheme="minorEastAsia" w:hAnsiTheme="minorEastAsia"/>
          <w:b/>
          <w:bCs/>
          <w:szCs w:val="21"/>
        </w:rPr>
        <w:t xml:space="preserve">十、项目验收</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10.1甲方依法组织履约验收工作。</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10.3对于实际使用人和甲方分离的项目，甲方邀请实际使用人参与验收。</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10.4如有必要，甲方邀请参加本项目的其他供应商或第三方专业机构及专家参与验收，相关意见将作为验收书的参考资料。</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jc w:val="both"/>
        <w:spacing w:after="0" w:line="400" w:lineRule="exact"/>
        <w:rPr>
          <w:rFonts w:hint="eastAsia" w:asciiTheme="minorEastAsia" w:hAnsiTheme="minorEastAsia"/>
          <w:b/>
          <w:bCs/>
          <w:szCs w:val="21"/>
        </w:rPr>
      </w:pPr>
      <w:r>
        <w:rPr>
          <w:rFonts w:hint="eastAsia" w:asciiTheme="minorEastAsia" w:hAnsiTheme="minorEastAsia"/>
          <w:b/>
          <w:bCs/>
          <w:szCs w:val="21"/>
        </w:rPr>
        <w:t xml:space="preserve">十一、违约责任</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11.1甲方无正当理由拒绝接受乙方提供服务的，甲方向乙方偿付拒绝接受服务合同价款总值</w:t>
      </w:r>
      <w:r>
        <w:rPr>
          <w:rFonts w:hint="eastAsia" w:asciiTheme="minorEastAsia" w:hAnsiTheme="minorEastAsia"/>
          <w:szCs w:val="21"/>
          <w:u w:val="single"/>
        </w:rPr>
        <w:t xml:space="preserve"> 5%  </w:t>
      </w:r>
      <w:r>
        <w:rPr>
          <w:rFonts w:hint="eastAsia" w:asciiTheme="minorEastAsia" w:hAnsiTheme="minorEastAsia"/>
          <w:szCs w:val="21"/>
        </w:rPr>
        <w:t xml:space="preserve">的违约金。</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11.2甲方无故逾期验收和办理合同款项支付手续的,甲方应按逾期付款总额</w:t>
      </w:r>
      <w:r>
        <w:rPr>
          <w:rFonts w:hint="eastAsia" w:asciiTheme="minorEastAsia" w:hAnsiTheme="minorEastAsia"/>
          <w:szCs w:val="21"/>
          <w:u w:val="single"/>
        </w:rPr>
        <w:t xml:space="preserve"> 万分之一 </w:t>
      </w:r>
      <w:r>
        <w:rPr>
          <w:rFonts w:hint="eastAsia" w:asciiTheme="minorEastAsia" w:hAnsiTheme="minorEastAsia"/>
          <w:szCs w:val="21"/>
        </w:rPr>
        <w:t xml:space="preserve">每日向乙方支付违约金。</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11.3乙方逾期提供服务的，乙方应按逾期提供服务合同总额每日</w:t>
      </w:r>
      <w:r>
        <w:rPr>
          <w:rFonts w:hint="eastAsia" w:asciiTheme="minorEastAsia" w:hAnsiTheme="minorEastAsia"/>
          <w:szCs w:val="21"/>
          <w:u w:val="single"/>
        </w:rPr>
        <w:t xml:space="preserve">千分之六</w:t>
      </w:r>
      <w:r>
        <w:rPr>
          <w:rFonts w:hint="eastAsia" w:asciiTheme="minorEastAsia" w:hAnsiTheme="minorEastAsia"/>
          <w:szCs w:val="21"/>
        </w:rPr>
        <w:t xml:space="preserve">向甲方支付违约金，由甲方从待付合同款项中扣除。逾期超过约定日期10个工作日不能提供服务的，</w:t>
      </w:r>
      <w:r>
        <w:rPr>
          <w:rFonts w:hint="eastAsia" w:asciiTheme="minorEastAsia" w:hAnsiTheme="minorEastAsia"/>
          <w:szCs w:val="21"/>
        </w:rPr>
        <w:t xml:space="preserve">甲方可解除本合同。乙方因逾期提供服务或因其他违约行为导致甲方解除合同的，乙方应向甲方支付合同价款总额</w:t>
      </w:r>
      <w:r>
        <w:rPr>
          <w:rFonts w:hint="eastAsia" w:asciiTheme="minorEastAsia" w:hAnsiTheme="minorEastAsia"/>
          <w:szCs w:val="21"/>
          <w:u w:val="single"/>
        </w:rPr>
        <w:t xml:space="preserve"> 5%  </w:t>
      </w:r>
      <w:r>
        <w:rPr>
          <w:rFonts w:hint="eastAsia" w:asciiTheme="minorEastAsia" w:hAnsiTheme="minorEastAsia"/>
          <w:szCs w:val="21"/>
        </w:rPr>
        <w:t xml:space="preserve">的违约金，如造成甲方损失超过违约金的，超出部分由乙方继续承担赔偿责任。 </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11.4乙方所提供服务的标准不符合合同规定及招标文件规定标准的，甲方有权拒绝接受服务，并可单方面解除合同。</w:t>
      </w:r>
      <w:r/>
    </w:p>
    <w:p>
      <w:pPr>
        <w:ind w:firstLine="422"/>
        <w:jc w:val="both"/>
        <w:spacing w:after="0" w:line="400" w:lineRule="exact"/>
        <w:rPr>
          <w:rFonts w:hint="eastAsia" w:asciiTheme="minorEastAsia" w:hAnsiTheme="minorEastAsia"/>
          <w:b/>
          <w:bCs/>
          <w:szCs w:val="21"/>
        </w:rPr>
      </w:pPr>
      <w:r>
        <w:rPr>
          <w:rFonts w:hint="eastAsia" w:asciiTheme="minorEastAsia" w:hAnsiTheme="minorEastAsia"/>
          <w:b/>
          <w:bCs/>
          <w:szCs w:val="21"/>
        </w:rPr>
        <w:t xml:space="preserve">十二、不可抗力事件处理</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12.1在合同有效期内，任何一方因不可抗力事件导致不能履行合同，则合同履行期可延长，其延长期与不可抗力影响期相同。</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12.2不可抗力事件发生后，应立即通知对方，并寄送有关权威机构出具的证明。</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12.3不可抗力事件延续120天以上，双方应通过友好协商，确定是否继续履行合同。</w:t>
      </w:r>
      <w:r/>
    </w:p>
    <w:p>
      <w:pPr>
        <w:ind w:firstLine="422"/>
        <w:jc w:val="both"/>
        <w:spacing w:after="0" w:line="400" w:lineRule="exact"/>
        <w:rPr>
          <w:rFonts w:hint="eastAsia" w:asciiTheme="minorEastAsia" w:hAnsiTheme="minorEastAsia"/>
          <w:b/>
          <w:bCs/>
          <w:szCs w:val="21"/>
        </w:rPr>
      </w:pPr>
      <w:r>
        <w:rPr>
          <w:rFonts w:hint="eastAsia" w:asciiTheme="minorEastAsia" w:hAnsiTheme="minorEastAsia"/>
          <w:b/>
          <w:bCs/>
          <w:szCs w:val="21"/>
        </w:rPr>
        <w:t xml:space="preserve">十三、解决争议的方法</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13.1双方在签订、履行合同中所发生的一切争议，应通过友好协商解决。如协商不成，由甲方住所地人民法院管辖。</w:t>
      </w:r>
      <w:r/>
    </w:p>
    <w:p>
      <w:pPr>
        <w:ind w:firstLine="422"/>
        <w:jc w:val="both"/>
        <w:spacing w:after="0" w:line="400" w:lineRule="exact"/>
        <w:rPr>
          <w:rFonts w:hint="eastAsia" w:asciiTheme="minorEastAsia" w:hAnsiTheme="minorEastAsia"/>
          <w:b/>
          <w:bCs/>
          <w:szCs w:val="21"/>
        </w:rPr>
      </w:pPr>
      <w:r>
        <w:rPr>
          <w:rFonts w:hint="eastAsia" w:asciiTheme="minorEastAsia" w:hAnsiTheme="minorEastAsia"/>
          <w:b/>
          <w:bCs/>
          <w:szCs w:val="21"/>
        </w:rPr>
        <w:t xml:space="preserve">十四、合同生效及其他</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14.1合同经双方法定代表人或授权委托代表人签字并加盖单位公章后生效。</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14.2本合同未尽事宜，遵照《</w:t>
      </w:r>
      <w:bookmarkStart w:id="188" w:name="OLE_LINK67"/>
      <w:r>
        <w:rPr>
          <w:rFonts w:hint="eastAsia" w:asciiTheme="minorEastAsia" w:hAnsiTheme="minorEastAsia"/>
          <w:szCs w:val="21"/>
        </w:rPr>
        <w:t xml:space="preserve">中华人民共和国</w:t>
      </w:r>
      <w:bookmarkEnd w:id="188"/>
      <w:r>
        <w:rPr>
          <w:rFonts w:hint="eastAsia" w:asciiTheme="minorEastAsia" w:hAnsiTheme="minorEastAsia"/>
          <w:szCs w:val="21"/>
        </w:rPr>
        <w:t xml:space="preserve">民法典》、《中华人民共和国政府采购法》有关条文执行。</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14.3 本合同正本一式肆份，具有同等法律效力，甲方、乙方各执贰份。</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甲方：              乙方：</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地址：              地址：</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法定代表人或授权代表：      法定代表人或授权代表：</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联系电话：            联系电话：</w:t>
      </w:r>
      <w:r/>
    </w:p>
    <w:p>
      <w:pPr>
        <w:ind w:firstLine="420"/>
        <w:jc w:val="both"/>
        <w:spacing w:after="0" w:line="400" w:lineRule="exact"/>
        <w:rPr>
          <w:rFonts w:hint="eastAsia" w:asciiTheme="minorEastAsia" w:hAnsiTheme="minorEastAsia"/>
          <w:szCs w:val="21"/>
        </w:rPr>
      </w:pPr>
      <w:r>
        <w:rPr>
          <w:rFonts w:hint="eastAsia" w:asciiTheme="minorEastAsia" w:hAnsiTheme="minorEastAsia"/>
          <w:szCs w:val="21"/>
        </w:rPr>
        <w:t xml:space="preserve">签订日期：   年   月  日</w:t>
      </w:r>
      <w:r/>
    </w:p>
    <w:p>
      <w:r/>
      <w:r/>
    </w:p>
    <w:p>
      <w:pPr>
        <w:pStyle w:val="748"/>
      </w:pPr>
      <w:r/>
      <w:r/>
    </w:p>
    <w:p>
      <w:pPr>
        <w:pStyle w:val="748"/>
      </w:pPr>
      <w:r/>
      <w:r/>
    </w:p>
    <w:p>
      <w:pPr>
        <w:pStyle w:val="748"/>
      </w:pPr>
      <w:r/>
      <w:r/>
    </w:p>
    <w:p>
      <w:pPr>
        <w:pStyle w:val="748"/>
      </w:pPr>
      <w:r/>
      <w:r/>
    </w:p>
    <w:p>
      <w:r>
        <w:rPr>
          <w:rFonts w:hint="eastAsia"/>
        </w:rPr>
        <w:br w:type="page" w:clear="all"/>
      </w:r>
      <w:r/>
    </w:p>
    <w:p>
      <w:r>
        <w:rPr>
          <w:rFonts w:hint="eastAsia"/>
        </w:rPr>
        <w:t xml:space="preserve">附件：</w:t>
      </w:r>
      <w:r/>
    </w:p>
    <w:p>
      <w:pPr>
        <w:jc w:val="center"/>
        <w:spacing w:after="0" w:line="480" w:lineRule="exact"/>
        <w:widowControl w:val="off"/>
        <w:rPr>
          <w:rFonts w:hint="eastAsia" w:cs="方正小标宋_GBK" w:asciiTheme="minorEastAsia" w:hAnsiTheme="minorEastAsia"/>
          <w:sz w:val="32"/>
          <w:szCs w:val="32"/>
        </w:rPr>
      </w:pPr>
      <w:r>
        <w:rPr>
          <w:rFonts w:hint="eastAsia" w:cs="方正小标宋_GBK" w:asciiTheme="minorEastAsia" w:hAnsiTheme="minorEastAsia"/>
          <w:sz w:val="32"/>
          <w:szCs w:val="32"/>
        </w:rPr>
        <w:t xml:space="preserve">盐城市残疾人托养中心托养管理服务</w:t>
      </w:r>
      <w:r/>
    </w:p>
    <w:p>
      <w:pPr>
        <w:jc w:val="center"/>
        <w:spacing w:after="0" w:line="480" w:lineRule="exact"/>
        <w:widowControl w:val="off"/>
        <w:rPr>
          <w:rFonts w:hint="eastAsia" w:cs="方正小标宋_GBK" w:asciiTheme="minorEastAsia" w:hAnsiTheme="minorEastAsia"/>
          <w:sz w:val="32"/>
          <w:szCs w:val="32"/>
        </w:rPr>
      </w:pPr>
      <w:r>
        <w:rPr>
          <w:rFonts w:hint="eastAsia" w:cs="方正小标宋_GBK" w:asciiTheme="minorEastAsia" w:hAnsiTheme="minorEastAsia"/>
          <w:sz w:val="32"/>
          <w:szCs w:val="32"/>
          <w:u w:val="single"/>
        </w:rPr>
        <w:t xml:space="preserve"> 2026 </w:t>
      </w:r>
      <w:r>
        <w:rPr>
          <w:rFonts w:hint="eastAsia" w:cs="方正小标宋_GBK" w:asciiTheme="minorEastAsia" w:hAnsiTheme="minorEastAsia"/>
          <w:sz w:val="32"/>
          <w:szCs w:val="32"/>
        </w:rPr>
        <w:t xml:space="preserve">年第</w:t>
      </w:r>
      <w:r>
        <w:rPr>
          <w:rFonts w:hint="eastAsia" w:cs="方正小标宋_GBK" w:asciiTheme="minorEastAsia" w:hAnsiTheme="minorEastAsia"/>
          <w:sz w:val="32"/>
          <w:szCs w:val="32"/>
          <w:u w:val="single"/>
        </w:rPr>
        <w:t xml:space="preserve">   </w:t>
      </w:r>
      <w:r>
        <w:rPr>
          <w:rFonts w:hint="eastAsia" w:cs="方正小标宋_GBK" w:asciiTheme="minorEastAsia" w:hAnsiTheme="minorEastAsia"/>
          <w:sz w:val="32"/>
          <w:szCs w:val="32"/>
        </w:rPr>
        <w:t xml:space="preserve">季度绩效考核评分表</w:t>
      </w:r>
      <w:r/>
    </w:p>
    <w:p>
      <w:pPr>
        <w:jc w:val="right"/>
        <w:spacing w:before="120" w:after="120" w:line="280" w:lineRule="exact"/>
        <w:widowControl w:val="off"/>
        <w:rPr>
          <w:rFonts w:hint="eastAsia" w:cs="Times New Roman" w:asciiTheme="minorEastAsia" w:hAnsiTheme="minorEastAsia"/>
          <w:szCs w:val="21"/>
        </w:rPr>
      </w:pPr>
      <w:r>
        <w:rPr>
          <w:rFonts w:cs="Times New Roman" w:asciiTheme="minorEastAsia" w:hAnsiTheme="minorEastAsia"/>
          <w:szCs w:val="21"/>
        </w:rPr>
        <w:t xml:space="preserve">考核时间：</w:t>
      </w:r>
      <w:r>
        <w:rPr>
          <w:rFonts w:hint="eastAsia" w:cs="Times New Roman" w:asciiTheme="minorEastAsia" w:hAnsiTheme="minorEastAsia"/>
          <w:szCs w:val="21"/>
          <w:u w:val="single"/>
        </w:rPr>
        <w:t xml:space="preserve"> </w:t>
      </w:r>
      <w:r>
        <w:rPr>
          <w:rFonts w:hint="eastAsia" w:cs="Times New Roman" w:asciiTheme="minorEastAsia" w:hAnsiTheme="minorEastAsia"/>
          <w:u w:val="single"/>
        </w:rPr>
        <w:t xml:space="preserve"> </w:t>
      </w:r>
      <w:r>
        <w:rPr>
          <w:rFonts w:hint="eastAsia" w:cs="Times New Roman" w:asciiTheme="minorEastAsia" w:hAnsiTheme="minorEastAsia"/>
          <w:szCs w:val="21"/>
          <w:u w:val="single"/>
        </w:rPr>
        <w:t xml:space="preserve"> </w:t>
      </w:r>
      <w:r>
        <w:rPr>
          <w:rFonts w:cs="Times New Roman" w:asciiTheme="minorEastAsia" w:hAnsiTheme="minorEastAsia"/>
          <w:szCs w:val="21"/>
        </w:rPr>
        <w:t xml:space="preserve">年</w:t>
      </w:r>
      <w:r>
        <w:rPr>
          <w:rFonts w:cs="Times New Roman" w:asciiTheme="minorEastAsia" w:hAnsiTheme="minorEastAsia"/>
          <w:szCs w:val="21"/>
          <w:u w:val="single"/>
        </w:rPr>
        <w:t xml:space="preserve"> </w:t>
      </w:r>
      <w:r>
        <w:rPr>
          <w:rFonts w:hint="eastAsia" w:cs="Times New Roman" w:asciiTheme="minorEastAsia" w:hAnsiTheme="minorEastAsia"/>
          <w:u w:val="single"/>
        </w:rPr>
        <w:t xml:space="preserve"> </w:t>
      </w:r>
      <w:r>
        <w:rPr>
          <w:rFonts w:cs="Times New Roman" w:asciiTheme="minorEastAsia" w:hAnsiTheme="minorEastAsia"/>
          <w:szCs w:val="21"/>
          <w:u w:val="single"/>
        </w:rPr>
        <w:t xml:space="preserve"> </w:t>
      </w:r>
      <w:r>
        <w:rPr>
          <w:rFonts w:cs="Times New Roman" w:asciiTheme="minorEastAsia" w:hAnsiTheme="minorEastAsia"/>
          <w:szCs w:val="21"/>
        </w:rPr>
        <w:t xml:space="preserve">月</w:t>
      </w:r>
      <w:r>
        <w:rPr>
          <w:rFonts w:cs="Times New Roman" w:asciiTheme="minorEastAsia" w:hAnsiTheme="minorEastAsia"/>
          <w:szCs w:val="21"/>
          <w:u w:val="single"/>
        </w:rPr>
        <w:t xml:space="preserve"> </w:t>
      </w:r>
      <w:r>
        <w:rPr>
          <w:rFonts w:hint="eastAsia" w:cs="Times New Roman" w:asciiTheme="minorEastAsia" w:hAnsiTheme="minorEastAsia"/>
          <w:u w:val="single"/>
        </w:rPr>
        <w:t xml:space="preserve"> </w:t>
      </w:r>
      <w:r>
        <w:rPr>
          <w:rFonts w:cs="Times New Roman" w:asciiTheme="minorEastAsia" w:hAnsiTheme="minorEastAsia"/>
          <w:szCs w:val="21"/>
          <w:u w:val="single"/>
        </w:rPr>
        <w:t xml:space="preserve"> </w:t>
      </w:r>
      <w:r>
        <w:rPr>
          <w:rFonts w:cs="Times New Roman" w:asciiTheme="minorEastAsia" w:hAnsiTheme="minorEastAsia"/>
          <w:szCs w:val="21"/>
        </w:rPr>
        <w:t xml:space="preserve">日</w:t>
      </w:r>
      <w:r/>
    </w:p>
    <w:tbl>
      <w:tblPr>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02"/>
        <w:gridCol w:w="800"/>
        <w:gridCol w:w="5114"/>
        <w:gridCol w:w="1559"/>
        <w:gridCol w:w="851"/>
        <w:gridCol w:w="792"/>
      </w:tblGrid>
      <w:tr>
        <w:trPr>
          <w:jc w:val="center"/>
          <w:trHeight w:val="404"/>
          <w:tblHeader/>
        </w:trPr>
        <w:tc>
          <w:tcPr>
            <w:gridSpan w:val="2"/>
            <w:tcMar>
              <w:left w:w="108" w:type="dxa"/>
              <w:right w:w="108" w:type="dxa"/>
            </w:tcMar>
            <w:tcW w:w="1402"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项目</w:t>
            </w:r>
            <w:r/>
          </w:p>
        </w:tc>
        <w:tc>
          <w:tcPr>
            <w:tcMar>
              <w:left w:w="108" w:type="dxa"/>
              <w:right w:w="108" w:type="dxa"/>
            </w:tcMar>
            <w:tcW w:w="5114"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评分内容</w:t>
            </w:r>
            <w:r/>
          </w:p>
        </w:tc>
        <w:tc>
          <w:tcPr>
            <w:tcMar>
              <w:left w:w="108" w:type="dxa"/>
              <w:right w:w="108" w:type="dxa"/>
            </w:tcMar>
            <w:tcW w:w="1559"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评分办法</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分值</w:t>
            </w:r>
            <w:r/>
          </w:p>
        </w:tc>
        <w:tc>
          <w:tcPr>
            <w:tcMar>
              <w:left w:w="108" w:type="dxa"/>
              <w:right w:w="108" w:type="dxa"/>
            </w:tcMar>
            <w:tcW w:w="792"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评分</w:t>
            </w:r>
            <w:r/>
          </w:p>
        </w:tc>
      </w:tr>
      <w:tr>
        <w:trPr>
          <w:jc w:val="center"/>
          <w:trHeight w:val="90"/>
        </w:trPr>
        <w:tc>
          <w:tcPr>
            <w:tcMar>
              <w:left w:w="108" w:type="dxa"/>
              <w:right w:w="108" w:type="dxa"/>
            </w:tcMar>
            <w:tcW w:w="602" w:type="dxa"/>
            <w:vAlign w:val="center"/>
            <w:vMerge w:val="restart"/>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项</w:t>
            </w:r>
            <w:r/>
          </w:p>
          <w:p>
            <w:pPr>
              <w:jc w:val="center"/>
              <w:spacing w:after="0" w:line="280" w:lineRule="exact"/>
              <w:rPr>
                <w:rFonts w:hint="eastAsia" w:ascii="宋体" w:hAnsi="宋体" w:eastAsia="宋体"/>
                <w:szCs w:val="21"/>
              </w:rPr>
            </w:pPr>
            <w:r>
              <w:rPr>
                <w:rFonts w:ascii="宋体" w:hAnsi="宋体" w:eastAsia="宋体"/>
                <w:szCs w:val="21"/>
              </w:rPr>
              <w:t xml:space="preserve">目</w:t>
            </w:r>
            <w:r/>
          </w:p>
          <w:p>
            <w:pPr>
              <w:jc w:val="center"/>
              <w:spacing w:after="0" w:line="280" w:lineRule="exact"/>
              <w:rPr>
                <w:rFonts w:hint="eastAsia" w:ascii="宋体" w:hAnsi="宋体" w:eastAsia="宋体"/>
                <w:szCs w:val="21"/>
              </w:rPr>
            </w:pPr>
            <w:r>
              <w:rPr>
                <w:rFonts w:ascii="宋体" w:hAnsi="宋体" w:eastAsia="宋体"/>
                <w:szCs w:val="21"/>
              </w:rPr>
              <w:t xml:space="preserve">管</w:t>
            </w:r>
            <w:r/>
          </w:p>
          <w:p>
            <w:pPr>
              <w:jc w:val="center"/>
              <w:spacing w:after="0" w:line="280" w:lineRule="exact"/>
              <w:rPr>
                <w:rFonts w:hint="eastAsia" w:ascii="宋体" w:hAnsi="宋体" w:eastAsia="宋体"/>
                <w:szCs w:val="21"/>
              </w:rPr>
            </w:pPr>
            <w:r>
              <w:rPr>
                <w:rFonts w:ascii="宋体" w:hAnsi="宋体" w:eastAsia="宋体"/>
                <w:szCs w:val="21"/>
              </w:rPr>
              <w:t xml:space="preserve">理</w:t>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团队管理</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1.按照要求配置服务团队，专职人员12人，包括:包括:项目负责人、医生、康复师、厨师各1名，宿管、后勤保洁各3名，食堂服务人员2名。(2')</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配备的医疗、康复人员需有相应的资质、证书，并持证上岗；厨师和服务人员均有健康证，持证上岗。</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法人代表每周至少到岗1次，每次不少于半天，并参与打卡考勤。</w:t>
            </w:r>
            <w:r>
              <w:rPr>
                <w:rFonts w:hint="eastAsia" w:ascii="宋体" w:hAnsi="宋体" w:eastAsia="宋体"/>
                <w:szCs w:val="21"/>
              </w:rPr>
              <w:t xml:space="preserve">（2′）</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查看人员名单、考勤记录、岗位分工、相关资质证书等，未达标准不得分。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5</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1251"/>
        </w:trPr>
        <w:tc>
          <w:tcPr>
            <w:tcMar>
              <w:left w:w="108" w:type="dxa"/>
              <w:right w:w="108" w:type="dxa"/>
            </w:tcMar>
            <w:tcW w:w="602" w:type="dxa"/>
            <w:vAlign w:val="center"/>
            <w:vMerge w:val="continue"/>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制度管理</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ascii="宋体" w:hAnsi="宋体" w:eastAsia="宋体"/>
                <w:szCs w:val="21"/>
              </w:rPr>
              <w:t xml:space="preserve">有完善的工作制度、流程和规范，包括但不限于档案管理制度、工作人员岗位守则、日常工作记录制度、安全管理制度、请销假制度、考勤制度、食堂管理制度等，并严格执行。</w:t>
            </w:r>
            <w:r>
              <w:rPr>
                <w:rFonts w:hint="eastAsia" w:ascii="宋体" w:hAnsi="宋体" w:eastAsia="宋体"/>
                <w:szCs w:val="21"/>
              </w:rPr>
              <w:t xml:space="preserve">（2′）</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查看台账资料，不完善的酌情扣分。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2</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3112"/>
        </w:trPr>
        <w:tc>
          <w:tcPr>
            <w:tcMar>
              <w:left w:w="108" w:type="dxa"/>
              <w:right w:w="108" w:type="dxa"/>
            </w:tcMar>
            <w:tcW w:w="602" w:type="dxa"/>
            <w:vAlign w:val="center"/>
            <w:vMerge w:val="continue"/>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信息管理</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通过对残疾人及其监护人进行询问，充分了解残疾人的病史、生活习惯、家庭情况、患病（致残）过程、治疗经过、康复经历、现在功能残存情况、日常生活活动能力、心理状态及有无并发症等方面的情况，对残疾人的各项功能的恢复能力进行评估，并制定一人一档</w:t>
            </w:r>
            <w:r>
              <w:rPr>
                <w:rFonts w:hint="eastAsia" w:ascii="宋体" w:hAnsi="宋体" w:eastAsia="宋体"/>
                <w:szCs w:val="21"/>
              </w:rPr>
              <w:t xml:space="preserve">，及时录入和保存服务对象信息</w:t>
            </w:r>
            <w:r>
              <w:rPr>
                <w:rFonts w:ascii="宋体" w:hAnsi="宋体" w:eastAsia="宋体"/>
                <w:szCs w:val="21"/>
              </w:rPr>
              <w:t xml:space="preserve">。</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日常管理制度、运行记录均入档保存，档案由专人管理，信息登记真实、完整及时更新。</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对工作中涉及的敏感资料、残疾人信息、电子数据等相关内容，有保密管理制度并严格执行。</w:t>
            </w:r>
            <w:r>
              <w:rPr>
                <w:rFonts w:hint="eastAsia" w:ascii="宋体" w:hAnsi="宋体" w:eastAsia="宋体"/>
                <w:szCs w:val="21"/>
              </w:rPr>
              <w:t xml:space="preserve">（1′）</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查看台账资料，未达标准不得分。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4</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1785"/>
        </w:trPr>
        <w:tc>
          <w:tcPr>
            <w:tcMar>
              <w:left w:w="108" w:type="dxa"/>
              <w:right w:w="108" w:type="dxa"/>
            </w:tcMar>
            <w:tcW w:w="602" w:type="dxa"/>
            <w:vAlign w:val="center"/>
            <w:vMerge w:val="continue"/>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服务对象进出管理</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有详细的入托、退托管理流程。</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对新入托残疾人，进行全面体检、适应性观察和评估，签订不超过60天的试托协议。</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符合入托要求的，与残疾人或其家属、监护人签订具有法律效力的入托协议，明确各方责任、权利和义务。</w:t>
            </w:r>
            <w:r>
              <w:rPr>
                <w:rFonts w:hint="eastAsia" w:ascii="宋体" w:hAnsi="宋体" w:eastAsia="宋体"/>
                <w:szCs w:val="21"/>
              </w:rPr>
              <w:t xml:space="preserve">（2′）</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查看台账资料，未达标准不得分。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5</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1001"/>
        </w:trPr>
        <w:tc>
          <w:tcPr>
            <w:tcMar>
              <w:left w:w="108" w:type="dxa"/>
              <w:right w:w="108" w:type="dxa"/>
            </w:tcMar>
            <w:tcW w:w="602" w:type="dxa"/>
            <w:vAlign w:val="center"/>
            <w:vMerge w:val="continue"/>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日常检查管理</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ascii="宋体" w:hAnsi="宋体" w:eastAsia="宋体"/>
                <w:szCs w:val="21"/>
              </w:rPr>
              <w:t xml:space="preserve">根据《盐城市残疾人托养中心托养管理服务检查表》，每日进行</w:t>
            </w:r>
            <w:r>
              <w:rPr>
                <w:rFonts w:hint="eastAsia" w:ascii="宋体" w:hAnsi="宋体" w:eastAsia="宋体"/>
                <w:szCs w:val="21"/>
              </w:rPr>
              <w:t xml:space="preserve">全面</w:t>
            </w:r>
            <w:r>
              <w:rPr>
                <w:rFonts w:ascii="宋体" w:hAnsi="宋体" w:eastAsia="宋体"/>
                <w:szCs w:val="21"/>
              </w:rPr>
              <w:t xml:space="preserve">检查，</w:t>
            </w:r>
            <w:r>
              <w:rPr>
                <w:rFonts w:hint="eastAsia" w:ascii="宋体" w:hAnsi="宋体" w:eastAsia="宋体"/>
                <w:szCs w:val="21"/>
              </w:rPr>
              <w:t xml:space="preserve">检查</w:t>
            </w:r>
            <w:r>
              <w:rPr>
                <w:rFonts w:ascii="宋体" w:hAnsi="宋体" w:eastAsia="宋体"/>
                <w:szCs w:val="21"/>
              </w:rPr>
              <w:t xml:space="preserve">内容填写准时、真实、完整。</w:t>
            </w:r>
            <w:r>
              <w:rPr>
                <w:rFonts w:hint="eastAsia" w:ascii="宋体" w:hAnsi="宋体" w:eastAsia="宋体"/>
                <w:szCs w:val="21"/>
              </w:rPr>
              <w:t xml:space="preserve">（2′）</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查看台账资料，未达标准不得分。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2</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226"/>
        </w:trPr>
        <w:tc>
          <w:tcPr>
            <w:tcMar>
              <w:left w:w="108" w:type="dxa"/>
              <w:right w:w="108" w:type="dxa"/>
            </w:tcMar>
            <w:tcW w:w="602" w:type="dxa"/>
            <w:vAlign w:val="center"/>
            <w:vMerge w:val="continue"/>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成效管理</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对服务对象进行一次匿名的服务满意度调查，满意度平均分</w:t>
            </w:r>
            <w:r>
              <w:rPr>
                <w:rFonts w:hint="eastAsia" w:ascii="宋体" w:hAnsi="宋体" w:eastAsia="宋体"/>
                <w:szCs w:val="21"/>
              </w:rPr>
              <w:t xml:space="preserve">≥</w:t>
            </w:r>
            <w:r>
              <w:rPr>
                <w:rFonts w:ascii="宋体" w:hAnsi="宋体" w:eastAsia="宋体"/>
                <w:szCs w:val="21"/>
              </w:rPr>
              <w:t xml:space="preserve">90′的，计</w:t>
            </w:r>
            <w:r>
              <w:rPr>
                <w:rFonts w:hint="eastAsia" w:ascii="宋体" w:hAnsi="宋体" w:eastAsia="宋体"/>
                <w:szCs w:val="21"/>
              </w:rPr>
              <w:t xml:space="preserve">8</w:t>
            </w:r>
            <w:r>
              <w:rPr>
                <w:rFonts w:ascii="宋体" w:hAnsi="宋体" w:eastAsia="宋体"/>
                <w:szCs w:val="21"/>
              </w:rPr>
              <w:t xml:space="preserve">′；</w:t>
            </w:r>
            <w:r>
              <w:rPr>
                <w:rFonts w:hint="eastAsia" w:ascii="宋体" w:hAnsi="宋体" w:eastAsia="宋体"/>
                <w:szCs w:val="21"/>
              </w:rPr>
              <w:t xml:space="preserve">≥</w:t>
            </w:r>
            <w:r>
              <w:rPr>
                <w:rFonts w:ascii="宋体" w:hAnsi="宋体" w:eastAsia="宋体"/>
                <w:szCs w:val="21"/>
              </w:rPr>
              <w:t xml:space="preserve">80′的，计</w:t>
            </w:r>
            <w:r>
              <w:rPr>
                <w:rFonts w:hint="eastAsia" w:ascii="宋体" w:hAnsi="宋体" w:eastAsia="宋体"/>
                <w:szCs w:val="21"/>
              </w:rPr>
              <w:t xml:space="preserve">6</w:t>
            </w:r>
            <w:r>
              <w:rPr>
                <w:rFonts w:ascii="宋体" w:hAnsi="宋体" w:eastAsia="宋体"/>
                <w:szCs w:val="21"/>
              </w:rPr>
              <w:t xml:space="preserve">′；</w:t>
            </w:r>
            <w:r>
              <w:rPr>
                <w:rFonts w:hint="eastAsia" w:ascii="宋体" w:hAnsi="宋体" w:eastAsia="宋体"/>
                <w:szCs w:val="21"/>
              </w:rPr>
              <w:t xml:space="preserve">≥</w:t>
            </w:r>
            <w:r>
              <w:rPr>
                <w:rFonts w:ascii="宋体" w:hAnsi="宋体" w:eastAsia="宋体"/>
                <w:szCs w:val="21"/>
              </w:rPr>
              <w:t xml:space="preserve">70′的，计</w:t>
            </w:r>
            <w:r>
              <w:rPr>
                <w:rFonts w:hint="eastAsia" w:ascii="宋体" w:hAnsi="宋体" w:eastAsia="宋体"/>
                <w:szCs w:val="21"/>
              </w:rPr>
              <w:t xml:space="preserve">4</w:t>
            </w:r>
            <w:r>
              <w:rPr>
                <w:rFonts w:ascii="宋体" w:hAnsi="宋体" w:eastAsia="宋体"/>
                <w:szCs w:val="21"/>
              </w:rPr>
              <w:t xml:space="preserve">′；</w:t>
            </w:r>
            <w:r>
              <w:rPr>
                <w:rFonts w:hint="eastAsia" w:ascii="宋体" w:hAnsi="宋体" w:eastAsia="宋体"/>
                <w:szCs w:val="21"/>
              </w:rPr>
              <w:t xml:space="preserve">≥</w:t>
            </w:r>
            <w:r>
              <w:rPr>
                <w:rFonts w:ascii="宋体" w:hAnsi="宋体" w:eastAsia="宋体"/>
                <w:szCs w:val="21"/>
              </w:rPr>
              <w:t xml:space="preserve">60′的，计</w:t>
            </w:r>
            <w:r>
              <w:rPr>
                <w:rFonts w:hint="eastAsia" w:ascii="宋体" w:hAnsi="宋体" w:eastAsia="宋体"/>
                <w:szCs w:val="21"/>
              </w:rPr>
              <w:t xml:space="preserve">2</w:t>
            </w:r>
            <w:r>
              <w:rPr>
                <w:rFonts w:ascii="宋体" w:hAnsi="宋体" w:eastAsia="宋体"/>
                <w:szCs w:val="21"/>
              </w:rPr>
              <w:t xml:space="preserve">′；</w:t>
            </w:r>
            <w:r>
              <w:rPr>
                <w:rFonts w:hint="eastAsia" w:ascii="宋体" w:hAnsi="宋体" w:eastAsia="宋体"/>
                <w:szCs w:val="21"/>
              </w:rPr>
              <w:t xml:space="preserve">＜</w:t>
            </w:r>
            <w:r>
              <w:rPr>
                <w:rFonts w:ascii="宋体" w:hAnsi="宋体" w:eastAsia="宋体"/>
                <w:szCs w:val="21"/>
              </w:rPr>
              <w:t xml:space="preserve">60′的，不得分。</w:t>
            </w:r>
            <w:r>
              <w:rPr>
                <w:rFonts w:hint="eastAsia" w:ascii="宋体" w:hAnsi="宋体" w:eastAsia="宋体"/>
                <w:szCs w:val="21"/>
              </w:rPr>
              <w:t xml:space="preserve">（8′）</w:t>
            </w:r>
            <w:r/>
          </w:p>
          <w:p>
            <w:pPr>
              <w:jc w:val="both"/>
              <w:spacing w:after="0" w:line="280" w:lineRule="exact"/>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.对</w:t>
            </w:r>
            <w:r>
              <w:rPr>
                <w:rFonts w:ascii="宋体" w:hAnsi="宋体" w:eastAsia="宋体"/>
                <w:szCs w:val="21"/>
              </w:rPr>
              <w:t xml:space="preserve">学员家长</w:t>
            </w:r>
            <w:r>
              <w:rPr>
                <w:rFonts w:hint="eastAsia" w:ascii="宋体" w:hAnsi="宋体" w:eastAsia="宋体"/>
                <w:szCs w:val="21"/>
              </w:rPr>
              <w:t xml:space="preserve">进行电话回访，回访人数不少于5人，根据满意度平均分计分。（5′）</w:t>
            </w:r>
            <w:r/>
          </w:p>
          <w:p>
            <w:pPr>
              <w:jc w:val="both"/>
              <w:spacing w:after="0" w:line="280" w:lineRule="exact"/>
              <w:rPr>
                <w:rFonts w:hint="eastAsia" w:ascii="宋体" w:hAnsi="宋体" w:eastAsia="宋体"/>
                <w:szCs w:val="21"/>
              </w:rPr>
            </w:pPr>
            <w:r>
              <w:rPr>
                <w:rFonts w:ascii="宋体" w:hAnsi="宋体" w:eastAsia="宋体"/>
                <w:szCs w:val="21"/>
              </w:rPr>
              <w:t xml:space="preserve">3.出现恶性投诉、新闻媒体负面曝光事件，</w:t>
            </w:r>
            <w:r>
              <w:rPr>
                <w:rFonts w:hint="eastAsia" w:ascii="宋体" w:hAnsi="宋体" w:eastAsia="宋体"/>
                <w:szCs w:val="21"/>
              </w:rPr>
              <w:t xml:space="preserve">本</w:t>
            </w:r>
            <w:r>
              <w:rPr>
                <w:rFonts w:ascii="宋体" w:hAnsi="宋体" w:eastAsia="宋体"/>
                <w:szCs w:val="21"/>
              </w:rPr>
              <w:t xml:space="preserve">项不得分。</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通过问卷调查，根据标准得分。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13</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2368"/>
        </w:trPr>
        <w:tc>
          <w:tcPr>
            <w:tcMar>
              <w:left w:w="108" w:type="dxa"/>
              <w:right w:w="108" w:type="dxa"/>
            </w:tcMar>
            <w:tcW w:w="602" w:type="dxa"/>
            <w:vAlign w:val="center"/>
            <w:vMerge w:val="restart"/>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医疗康复服务</w:t>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医疗服务</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每天早、晚各查房1次，测量血压、体温等生理指标，有查房记录。</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每年对服务对象进行1次健康体检，建立健康档案。</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代发代管药品，避免药品丢失、损坏和过期失效，监督或协助服务对象按医嘱服药。</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开展卫生常识、疾病预防、健康教育或自我保健知识讲座，每月不少于1次。</w:t>
            </w:r>
            <w:r>
              <w:rPr>
                <w:rFonts w:hint="eastAsia" w:ascii="宋体" w:hAnsi="宋体" w:eastAsia="宋体"/>
                <w:szCs w:val="21"/>
              </w:rPr>
              <w:t xml:space="preserve">（1′）</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查看台账资料，不完善的酌情扣分。健康体检于12月底前完成，列入第四季度考核项。</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5</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1785"/>
        </w:trPr>
        <w:tc>
          <w:tcPr>
            <w:tcMar>
              <w:left w:w="108" w:type="dxa"/>
              <w:right w:w="108" w:type="dxa"/>
            </w:tcMar>
            <w:tcW w:w="602" w:type="dxa"/>
            <w:vAlign w:val="center"/>
            <w:vMerge w:val="continue"/>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康复训练</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根据服务对象的不同情况和康复需求，针对性制定康复方案和计划。按照计划和方案实施康复，指导服务对象规范使用康复器具。</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有需求的服务对象，每人每周训练或治疗不少于2次，有训练治疗记录。及时进行康复评估，根据评估情况适时调整康复计划，选择合适的康复方式。</w:t>
            </w:r>
            <w:r>
              <w:rPr>
                <w:rFonts w:hint="eastAsia" w:ascii="宋体" w:hAnsi="宋体" w:eastAsia="宋体"/>
                <w:szCs w:val="21"/>
              </w:rPr>
              <w:t xml:space="preserve">（2′）</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查看台账资料，不完善的酌情扣分。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4</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1980"/>
        </w:trPr>
        <w:tc>
          <w:tcPr>
            <w:gridSpan w:val="2"/>
            <w:tcMar>
              <w:left w:w="108" w:type="dxa"/>
              <w:right w:w="108" w:type="dxa"/>
            </w:tcMar>
            <w:tcW w:w="1402"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辅助性就业管理</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与残疾人或其家属、监护人签订具有法律效力的辅助性就业等协议，明确各方责任、权利和义务，提供辅助性就业管理服务。 </w:t>
            </w:r>
            <w:r>
              <w:rPr>
                <w:rFonts w:hint="eastAsia" w:ascii="宋体" w:hAnsi="宋体" w:eastAsia="宋体"/>
                <w:szCs w:val="21"/>
              </w:rPr>
              <w:t xml:space="preserve">（1′）</w:t>
            </w:r>
            <w:r>
              <w:rPr>
                <w:rFonts w:ascii="宋体" w:hAnsi="宋体" w:eastAsia="宋体"/>
                <w:szCs w:val="21"/>
              </w:rPr>
              <w:t xml:space="preserve">                                                                                                                                                                                                                                        </w:t>
            </w:r>
            <w:r>
              <w:rPr>
                <w:rFonts w:ascii="宋体" w:hAnsi="宋体" w:eastAsia="宋体"/>
                <w:szCs w:val="21"/>
              </w:rPr>
              <w:t xml:space="preserve">                                                                                                                                                                                                                                                                </w:t>
            </w:r>
            <w:r>
              <w:rPr>
                <w:rFonts w:ascii="宋体" w:hAnsi="宋体" w:eastAsia="宋体"/>
                <w:szCs w:val="21"/>
              </w:rPr>
              <w:t xml:space="preserve">                                                                                                                                                                                                                                                                </w:t>
            </w:r>
            <w:r>
              <w:rPr>
                <w:rFonts w:ascii="宋体" w:hAnsi="宋体" w:eastAsia="宋体"/>
                <w:szCs w:val="21"/>
              </w:rPr>
              <w:t xml:space="preserve">                                                                                                                                                                                                                                                                </w:t>
            </w:r>
            <w:r>
              <w:rPr>
                <w:rFonts w:ascii="宋体" w:hAnsi="宋体" w:eastAsia="宋体"/>
                <w:szCs w:val="21"/>
              </w:rPr>
              <w:t xml:space="preserve">                                                                                                                                                                                                                                                                </w:t>
            </w:r>
            <w:r>
              <w:rPr>
                <w:rFonts w:ascii="宋体" w:hAnsi="宋体" w:eastAsia="宋体"/>
                <w:szCs w:val="21"/>
              </w:rPr>
              <w:t xml:space="preserve">                                                                                                                                                                                                                                                                </w:t>
            </w:r>
            <w:r>
              <w:rPr>
                <w:rFonts w:ascii="宋体" w:hAnsi="宋体" w:eastAsia="宋体"/>
                <w:szCs w:val="21"/>
              </w:rPr>
              <w:t xml:space="preserve">                                                                                                                                                                                                                                                                </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组织服务对象参加辅助性就业生产劳动和培训，按时打卡考勤。</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与车间和作训室做好服务对象交接，有交接记录并签字。</w:t>
            </w:r>
            <w:r>
              <w:rPr>
                <w:rFonts w:hint="eastAsia" w:ascii="宋体" w:hAnsi="宋体" w:eastAsia="宋体"/>
                <w:szCs w:val="21"/>
              </w:rPr>
              <w:t xml:space="preserve">（2′）             </w:t>
            </w:r>
            <w:r>
              <w:rPr>
                <w:rFonts w:hint="eastAsia" w:ascii="宋体" w:hAnsi="宋体" w:eastAsia="宋体"/>
                <w:szCs w:val="21"/>
              </w:rPr>
              <w:t xml:space="preserve">                                                                                                                                                                                                                                                                </w:t>
            </w:r>
            <w:r>
              <w:rPr>
                <w:rFonts w:hint="eastAsia" w:ascii="宋体" w:hAnsi="宋体" w:eastAsia="宋体"/>
                <w:szCs w:val="21"/>
              </w:rPr>
              <w:t xml:space="preserve">                                                                                                                                                                                                                                                                </w:t>
            </w:r>
            <w:r>
              <w:rPr>
                <w:rFonts w:hint="eastAsia" w:ascii="宋体" w:hAnsi="宋体" w:eastAsia="宋体"/>
                <w:szCs w:val="21"/>
              </w:rPr>
              <w:t xml:space="preserve">                                                                                                                                                                                                                                                                </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查看台账资料、考勤记录，不完善的酌情扣分。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5</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226"/>
        </w:trPr>
        <w:tc>
          <w:tcPr>
            <w:tcMar>
              <w:left w:w="108" w:type="dxa"/>
              <w:right w:w="108" w:type="dxa"/>
            </w:tcMar>
            <w:tcW w:w="602" w:type="dxa"/>
            <w:vAlign w:val="center"/>
            <w:vMerge w:val="restart"/>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生活照料</w:t>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餐饮服务</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每周制定、翻新食谱并公告，饮食科学，安全健康。每日按时提供三餐，尊重托养对象饮食习惯。</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保持卫生整洁，一天三扫，每周一大扫，无蝇虫、无积尘、无积水，地面、台面、水池卫生清洁彻底无菜渣、油污残留。</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物品摆放上架，储存合理、堆放整齐，</w:t>
            </w:r>
            <w:r>
              <w:rPr>
                <w:rFonts w:hint="eastAsia" w:ascii="宋体" w:hAnsi="宋体" w:eastAsia="宋体"/>
                <w:szCs w:val="21"/>
              </w:rPr>
              <w:t xml:space="preserve">保持</w:t>
            </w:r>
            <w:r>
              <w:rPr>
                <w:rFonts w:ascii="宋体" w:hAnsi="宋体" w:eastAsia="宋体"/>
                <w:szCs w:val="21"/>
              </w:rPr>
              <w:t xml:space="preserve">干燥、清洁，做到防霉、防腐、防变质，有防鼠及防蝇措施；食品存放做到</w:t>
            </w:r>
            <w:r>
              <w:rPr>
                <w:rFonts w:hint="eastAsia" w:ascii="宋体" w:hAnsi="宋体" w:eastAsia="宋体"/>
                <w:szCs w:val="21"/>
              </w:rPr>
              <w:t xml:space="preserve">“四隔离”</w:t>
            </w:r>
            <w:r>
              <w:rPr>
                <w:rFonts w:ascii="宋体" w:hAnsi="宋体" w:eastAsia="宋体"/>
                <w:szCs w:val="21"/>
              </w:rPr>
              <w:t xml:space="preserve">，即生熟隔离、成品与半成品隔离、食物与杂物（药物）隔离、食品与天然水隔离。</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每餐开饭前留样，保存于专用留样柜中，留样备检时间不少于48小时。每份留样量不少于100克，盛放在消毒容器中，加盖密封，并标明留样日期、时间、品名、餐次、留样人姓名等。</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5.</w:t>
            </w:r>
            <w:r>
              <w:rPr>
                <w:rFonts w:ascii="宋体" w:hAnsi="宋体" w:eastAsia="宋体"/>
                <w:szCs w:val="21"/>
              </w:rPr>
              <w:t xml:space="preserve">严格执行食品卫生法规，按规定着装，服装、鞋、帽干净、整洁。窗口打饭时，工作人员佩戴口罩，帽子充分包裹住头发</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6.</w:t>
            </w:r>
            <w:r>
              <w:rPr>
                <w:rFonts w:ascii="宋体" w:hAnsi="宋体" w:eastAsia="宋体"/>
                <w:szCs w:val="21"/>
              </w:rPr>
              <w:t xml:space="preserve">所有餐具及食品用的工具、容具、包装等，用后立即清洗消毒，确保符合卫生管理要求，消毒后的餐具放入柜中，密闭存放。</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7.建立食堂管理台账，包括但不限于采购协议、供应商资质文件、进货明细、查验记录、检验合格证明等。（3′）</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查看现场和台账资料，不完善的酌情扣分。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10</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1785"/>
        </w:trPr>
        <w:tc>
          <w:tcPr>
            <w:tcMar>
              <w:left w:w="108" w:type="dxa"/>
              <w:right w:w="108" w:type="dxa"/>
            </w:tcMar>
            <w:tcW w:w="602" w:type="dxa"/>
            <w:vAlign w:val="center"/>
            <w:vMerge w:val="continue"/>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环境卫生</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各区域干净整洁，设备、物品摆放整齐有序，无异物，无污水，无异味，垃圾桶清理及时，门窗、地面、墙面、桌面、扶手无灰尘、蛛网。</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积极开展灭蚊、灭鼠、灭蝇、灭蟑螂工作，每周不少于1次环境</w:t>
            </w:r>
            <w:r>
              <w:rPr>
                <w:rFonts w:hint="eastAsia" w:ascii="宋体" w:hAnsi="宋体" w:eastAsia="宋体"/>
                <w:szCs w:val="21"/>
              </w:rPr>
              <w:t xml:space="preserve">与设施</w:t>
            </w:r>
            <w:r>
              <w:rPr>
                <w:rFonts w:ascii="宋体" w:hAnsi="宋体" w:eastAsia="宋体"/>
                <w:szCs w:val="21"/>
              </w:rPr>
              <w:t xml:space="preserve">消毒</w:t>
            </w:r>
            <w:r>
              <w:rPr>
                <w:rFonts w:hint="eastAsia" w:ascii="宋体" w:hAnsi="宋体" w:eastAsia="宋体"/>
                <w:szCs w:val="21"/>
              </w:rPr>
              <w:t xml:space="preserve">，有消毒记录</w:t>
            </w:r>
            <w:r>
              <w:rPr>
                <w:rFonts w:ascii="宋体" w:hAnsi="宋体" w:eastAsia="宋体"/>
                <w:szCs w:val="21"/>
              </w:rPr>
              <w:t xml:space="preserve">。</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节约水电，无长明灯、长流水；合理设置空调温度，保证门窗密封，夏季不低于26</w:t>
            </w:r>
            <w:r>
              <w:rPr>
                <w:rFonts w:ascii="宋体" w:hAnsi="宋体" w:eastAsia="宋体" w:cs="Cambria Math"/>
                <w:szCs w:val="21"/>
              </w:rPr>
              <w:t xml:space="preserve">℃</w:t>
            </w:r>
            <w:r>
              <w:rPr>
                <w:rFonts w:ascii="宋体" w:hAnsi="宋体" w:eastAsia="宋体"/>
                <w:szCs w:val="21"/>
              </w:rPr>
              <w:t xml:space="preserve">。</w:t>
            </w:r>
            <w:r>
              <w:rPr>
                <w:rFonts w:hint="eastAsia" w:ascii="宋体" w:hAnsi="宋体" w:eastAsia="宋体"/>
                <w:szCs w:val="21"/>
              </w:rPr>
              <w:t xml:space="preserve">（1′）</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查看现场和档案台账，不完善的酌情扣分。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3</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3655"/>
        </w:trPr>
        <w:tc>
          <w:tcPr>
            <w:tcMar>
              <w:left w:w="108" w:type="dxa"/>
              <w:right w:w="108" w:type="dxa"/>
            </w:tcMar>
            <w:tcW w:w="602" w:type="dxa"/>
            <w:vAlign w:val="center"/>
            <w:vMerge w:val="continue"/>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起居照料</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卫生间清洁无积水，无衣物泡放，坐便器洁净无黄渍</w:t>
            </w:r>
            <w:r>
              <w:rPr>
                <w:rFonts w:hint="eastAsia" w:ascii="宋体" w:hAnsi="宋体" w:eastAsia="宋体"/>
                <w:szCs w:val="21"/>
              </w:rPr>
              <w:t xml:space="preserve">；房间</w:t>
            </w:r>
            <w:r>
              <w:rPr>
                <w:rFonts w:ascii="宋体" w:hAnsi="宋体" w:eastAsia="宋体"/>
                <w:szCs w:val="21"/>
              </w:rPr>
              <w:t xml:space="preserve">空气清新无异味，每日通风换气。</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为服务对象提供干净的床单被褥，每周晾晒1次，每半月换洗1次床单、枕套、被套。</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检查服务对象个人卫生情况，协助做好日常个人卫生。</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为有需要的对象提供起床、穿衣、就寝、整理床铺、洗漱和衣物换洗等基本起居服务。</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5.</w:t>
            </w:r>
            <w:r>
              <w:rPr>
                <w:rFonts w:ascii="宋体" w:hAnsi="宋体" w:eastAsia="宋体"/>
                <w:szCs w:val="21"/>
              </w:rPr>
              <w:t xml:space="preserve">为有需求的对象提供自行洗漱、自助饮食、穿脱衣物、进食、如厕等基本生活能力训练和行走、上下楼梯等室内外移动能力训练。</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6.</w:t>
            </w:r>
            <w:r>
              <w:rPr>
                <w:rFonts w:ascii="宋体" w:hAnsi="宋体" w:eastAsia="宋体"/>
                <w:szCs w:val="21"/>
              </w:rPr>
              <w:t xml:space="preserve">协助服务对象进行户外活动，并确保安全。</w:t>
            </w:r>
            <w:r>
              <w:rPr>
                <w:rFonts w:hint="eastAsia" w:ascii="宋体" w:hAnsi="宋体" w:eastAsia="宋体"/>
                <w:szCs w:val="21"/>
              </w:rPr>
              <w:t xml:space="preserve">（1′）</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查看现场、档案台账，回访学员，不完善的酌情扣分。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8</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1927"/>
        </w:trPr>
        <w:tc>
          <w:tcPr>
            <w:gridSpan w:val="2"/>
            <w:tcMar>
              <w:left w:w="108" w:type="dxa"/>
              <w:right w:w="108" w:type="dxa"/>
            </w:tcMar>
            <w:tcW w:w="1402"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文体活动</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制定文体娱乐计划方案。</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举办各类特色赛事、节日活动、联欢晚会等，每年不少于4场大型特色活动。</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每日晚间组织阅读、棋牌、游戏、唱歌等活动。</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每周组织播放影视资料和收看电视节目。</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5.</w:t>
            </w:r>
            <w:r>
              <w:rPr>
                <w:rFonts w:ascii="宋体" w:hAnsi="宋体" w:eastAsia="宋体"/>
                <w:szCs w:val="21"/>
              </w:rPr>
              <w:t xml:space="preserve">每周评比1次文明宿舍。</w:t>
            </w:r>
            <w:r>
              <w:rPr>
                <w:rFonts w:hint="eastAsia" w:ascii="宋体" w:hAnsi="宋体" w:eastAsia="宋体"/>
                <w:szCs w:val="21"/>
              </w:rPr>
              <w:t xml:space="preserve">（1′）</w:t>
            </w:r>
            <w:r/>
          </w:p>
          <w:p>
            <w:pPr>
              <w:jc w:val="both"/>
              <w:spacing w:after="0" w:line="280" w:lineRule="exact"/>
              <w:rPr>
                <w:rFonts w:hint="eastAsia" w:ascii="宋体" w:hAnsi="宋体" w:eastAsia="宋体"/>
                <w:szCs w:val="21"/>
              </w:rPr>
            </w:pPr>
            <w:r>
              <w:rPr>
                <w:rFonts w:hint="eastAsia" w:ascii="宋体" w:hAnsi="宋体" w:eastAsia="宋体"/>
                <w:szCs w:val="21"/>
              </w:rPr>
              <w:t xml:space="preserve">6.</w:t>
            </w:r>
            <w:r>
              <w:rPr>
                <w:rFonts w:ascii="宋体" w:hAnsi="宋体" w:eastAsia="宋体"/>
                <w:szCs w:val="21"/>
              </w:rPr>
              <w:t xml:space="preserve">组织社会志愿者与残疾人进行互动，开展志愿助残活动。</w:t>
            </w:r>
            <w:r>
              <w:rPr>
                <w:rFonts w:hint="eastAsia" w:ascii="宋体" w:hAnsi="宋体" w:eastAsia="宋体"/>
                <w:szCs w:val="21"/>
              </w:rPr>
              <w:t xml:space="preserve">（1′）</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查看计划方案、活动台账，回访学员，不完善的酌情扣分。其中</w:t>
            </w:r>
            <w:r>
              <w:rPr>
                <w:rFonts w:ascii="宋体" w:hAnsi="宋体" w:eastAsia="宋体"/>
                <w:szCs w:val="21"/>
              </w:rPr>
              <w:t xml:space="preserve">大型特色活动</w:t>
            </w:r>
            <w:r>
              <w:rPr>
                <w:rFonts w:hint="eastAsia" w:ascii="宋体" w:hAnsi="宋体" w:eastAsia="宋体"/>
                <w:szCs w:val="21"/>
              </w:rPr>
              <w:t xml:space="preserve">每季度不少于1次，未达标准不得分。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7</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3222"/>
        </w:trPr>
        <w:tc>
          <w:tcPr>
            <w:tcMar>
              <w:left w:w="108" w:type="dxa"/>
              <w:right w:w="108" w:type="dxa"/>
            </w:tcMar>
            <w:tcW w:w="602" w:type="dxa"/>
            <w:vAlign w:val="center"/>
            <w:vMerge w:val="restart"/>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安全管理</w:t>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突发事件应急</w:t>
            </w:r>
            <w:r>
              <w:rPr>
                <w:rFonts w:hint="eastAsia" w:ascii="宋体" w:hAnsi="宋体" w:eastAsia="宋体"/>
                <w:szCs w:val="21"/>
              </w:rPr>
              <w:t xml:space="preserve">管理</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建立全方面的安全应急预案，包括但不限于自然灾害、设备故障、火灾、食品中毒、流行性疾病、停水停电、信访集访、走失、突发疾病、意外受伤等情况</w:t>
            </w:r>
            <w:r>
              <w:rPr>
                <w:rFonts w:hint="eastAsia" w:ascii="宋体" w:hAnsi="宋体" w:eastAsia="宋体"/>
                <w:szCs w:val="21"/>
              </w:rPr>
              <w:t xml:space="preserve">。（3′）</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具备应急处理能力</w:t>
            </w:r>
            <w:r>
              <w:rPr>
                <w:rFonts w:hint="eastAsia" w:ascii="宋体" w:hAnsi="宋体" w:eastAsia="宋体"/>
                <w:szCs w:val="21"/>
              </w:rPr>
              <w:t xml:space="preserve">，对已发生的紧急情况有应急处理记录</w:t>
            </w:r>
            <w:r>
              <w:rPr>
                <w:rFonts w:ascii="宋体" w:hAnsi="宋体" w:eastAsia="宋体"/>
                <w:szCs w:val="21"/>
              </w:rPr>
              <w:t xml:space="preserve">。</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定期举办应急演练，有演练记录和总结。</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4.每周1次安全教育。安全教育内容为人身安全、食品安全、交通安全、财产安全等。（2′）</w:t>
            </w:r>
            <w:r/>
          </w:p>
          <w:p>
            <w:pPr>
              <w:jc w:val="both"/>
              <w:spacing w:after="0" w:line="280" w:lineRule="exact"/>
              <w:rPr>
                <w:rFonts w:hint="eastAsia" w:ascii="宋体" w:hAnsi="宋体" w:eastAsia="宋体"/>
                <w:szCs w:val="21"/>
              </w:rPr>
            </w:pPr>
            <w:r>
              <w:rPr>
                <w:rFonts w:hint="eastAsia" w:ascii="宋体" w:hAnsi="宋体" w:eastAsia="宋体"/>
                <w:szCs w:val="21"/>
              </w:rPr>
              <w:t xml:space="preserve">5.</w:t>
            </w:r>
            <w:r>
              <w:rPr>
                <w:rFonts w:ascii="宋体" w:hAnsi="宋体" w:eastAsia="宋体"/>
                <w:szCs w:val="21"/>
              </w:rPr>
              <w:t xml:space="preserve">配备急救技能培训合格的医务或管理人员，24小时值班。</w:t>
            </w:r>
            <w:r>
              <w:rPr>
                <w:rFonts w:hint="eastAsia" w:ascii="宋体" w:hAnsi="宋体" w:eastAsia="宋体"/>
                <w:szCs w:val="21"/>
              </w:rPr>
              <w:t xml:space="preserve">（2′）</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查看台账资料及相关资质，未达标准不得分。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11</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2919"/>
        </w:trPr>
        <w:tc>
          <w:tcPr>
            <w:tcMar>
              <w:left w:w="108" w:type="dxa"/>
              <w:right w:w="108" w:type="dxa"/>
            </w:tcMar>
            <w:tcW w:w="602" w:type="dxa"/>
            <w:vAlign w:val="center"/>
            <w:vMerge w:val="continue"/>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值班巡检</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实行24小时值班制，每月制定、发放下月值班排班表，明确总值班责任人。</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有值班人员交接班和值班记录，交接无空隙，记录准确、及时、简明、完整。</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每日定时巡检，确保在规定时间段内，所有服务对象在指定的安全区域范围，且无异常情况发生。</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每日安全检查，确保无火种、大功率用电器、私接电源、刀具、棍棒、违禁药品、过期食品</w:t>
            </w:r>
            <w:r>
              <w:rPr>
                <w:rFonts w:hint="eastAsia" w:ascii="宋体" w:hAnsi="宋体" w:eastAsia="宋体"/>
                <w:szCs w:val="21"/>
              </w:rPr>
              <w:t xml:space="preserve">、</w:t>
            </w:r>
            <w:r>
              <w:rPr>
                <w:rFonts w:ascii="宋体" w:hAnsi="宋体" w:eastAsia="宋体"/>
                <w:szCs w:val="21"/>
              </w:rPr>
              <w:t xml:space="preserve">易燃易爆物等各类危险物品</w:t>
            </w:r>
            <w:r>
              <w:rPr>
                <w:rFonts w:hint="eastAsia" w:ascii="宋体" w:hAnsi="宋体" w:eastAsia="宋体"/>
                <w:szCs w:val="21"/>
              </w:rPr>
              <w:t xml:space="preserve">，</w:t>
            </w:r>
            <w:r>
              <w:rPr>
                <w:rFonts w:ascii="宋体" w:hAnsi="宋体" w:eastAsia="宋体"/>
                <w:szCs w:val="21"/>
              </w:rPr>
              <w:t xml:space="preserve">无吸烟和明燃现象。</w:t>
            </w:r>
            <w:r>
              <w:rPr>
                <w:rFonts w:hint="eastAsia" w:ascii="宋体" w:hAnsi="宋体" w:eastAsia="宋体"/>
                <w:szCs w:val="21"/>
              </w:rPr>
              <w:t xml:space="preserve">（2′）</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查看值班表、托养管理服务检查表记录等台账资料，未达标准不得分。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8</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1026"/>
        </w:trPr>
        <w:tc>
          <w:tcPr>
            <w:tcMar>
              <w:left w:w="108" w:type="dxa"/>
              <w:right w:w="108" w:type="dxa"/>
            </w:tcMar>
            <w:tcW w:w="602" w:type="dxa"/>
            <w:vAlign w:val="center"/>
            <w:vMerge w:val="continue"/>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消防安全</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严格执行消防安全标志设置要求，定期检查确保器材在有效期内并能够正常使用。</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设置紧急疏散通道，配备疏散标志，进出道路保持通畅。</w:t>
            </w:r>
            <w:r>
              <w:rPr>
                <w:rFonts w:hint="eastAsia" w:ascii="宋体" w:hAnsi="宋体" w:eastAsia="宋体"/>
                <w:szCs w:val="21"/>
              </w:rPr>
              <w:t xml:space="preserve">（2′）</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查看现场，未达标准不得分。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4</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1552"/>
        </w:trPr>
        <w:tc>
          <w:tcPr>
            <w:tcMar>
              <w:left w:w="108" w:type="dxa"/>
              <w:right w:w="108" w:type="dxa"/>
            </w:tcMar>
            <w:tcW w:w="602" w:type="dxa"/>
            <w:vAlign w:val="center"/>
            <w:vMerge w:val="continue"/>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c>
          <w:tcPr>
            <w:tcMar>
              <w:left w:w="108" w:type="dxa"/>
              <w:right w:w="108" w:type="dxa"/>
            </w:tcMar>
            <w:tcW w:w="800" w:type="dxa"/>
            <w:vAlign w:val="center"/>
            <w:textDirection w:val="lrTb"/>
            <w:noWrap w:val="false"/>
          </w:tcPr>
          <w:p>
            <w:pPr>
              <w:jc w:val="center"/>
              <w:spacing w:after="0" w:line="280" w:lineRule="exact"/>
              <w:rPr>
                <w:rFonts w:hint="eastAsia" w:ascii="宋体" w:hAnsi="宋体" w:eastAsia="宋体"/>
                <w:szCs w:val="21"/>
              </w:rPr>
            </w:pPr>
            <w:r>
              <w:rPr>
                <w:rFonts w:ascii="宋体" w:hAnsi="宋体" w:eastAsia="宋体"/>
                <w:szCs w:val="21"/>
              </w:rPr>
              <w:t xml:space="preserve">节假日接送</w:t>
            </w:r>
            <w:r/>
          </w:p>
        </w:tc>
        <w:tc>
          <w:tcPr>
            <w:tcMar>
              <w:left w:w="108" w:type="dxa"/>
              <w:right w:w="108" w:type="dxa"/>
            </w:tcMar>
            <w:tcW w:w="5114"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制定节假日安全接送制度，建立监护人及紧急联系人通讯录。</w:t>
            </w:r>
            <w:r>
              <w:rPr>
                <w:rFonts w:hint="eastAsia" w:ascii="宋体" w:hAnsi="宋体" w:eastAsia="宋体"/>
                <w:szCs w:val="21"/>
              </w:rPr>
              <w:t xml:space="preserve">（2′）</w:t>
            </w:r>
            <w:r/>
          </w:p>
          <w:p>
            <w:pPr>
              <w:jc w:val="both"/>
              <w:spacing w:after="0" w:line="280" w:lineRule="exact"/>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提前通知监护人放假接送时间和接送地点，安排车辆将服务对象接送至指定地点，并做好人员交接，确保服务对象安全回家，按时到达托养中心。</w:t>
            </w:r>
            <w:r>
              <w:rPr>
                <w:rFonts w:hint="eastAsia" w:ascii="宋体" w:hAnsi="宋体" w:eastAsia="宋体"/>
                <w:szCs w:val="21"/>
              </w:rPr>
              <w:t xml:space="preserve">（2′）</w:t>
            </w:r>
            <w:r/>
          </w:p>
        </w:tc>
        <w:tc>
          <w:tcPr>
            <w:tcMar>
              <w:left w:w="108" w:type="dxa"/>
              <w:right w:w="108" w:type="dxa"/>
            </w:tcMar>
            <w:tcW w:w="1559" w:type="dxa"/>
            <w:vAlign w:val="center"/>
            <w:textDirection w:val="lrTb"/>
            <w:noWrap w:val="false"/>
          </w:tcPr>
          <w:p>
            <w:pPr>
              <w:jc w:val="both"/>
              <w:spacing w:after="0" w:line="280" w:lineRule="exact"/>
              <w:rPr>
                <w:rFonts w:hint="eastAsia" w:ascii="宋体" w:hAnsi="宋体" w:eastAsia="宋体"/>
                <w:szCs w:val="21"/>
              </w:rPr>
            </w:pPr>
            <w:r>
              <w:rPr>
                <w:rFonts w:hint="eastAsia" w:ascii="宋体" w:hAnsi="宋体" w:eastAsia="宋体"/>
                <w:szCs w:val="21"/>
              </w:rPr>
              <w:t xml:space="preserve">查看台账资料，不完善的酌情扣分。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szCs w:val="21"/>
              </w:rPr>
            </w:pPr>
            <w:r>
              <w:rPr>
                <w:rFonts w:hint="eastAsia" w:ascii="宋体" w:hAnsi="宋体" w:eastAsia="宋体"/>
                <w:szCs w:val="21"/>
              </w:rPr>
              <w:t xml:space="preserve">4</w:t>
            </w:r>
            <w:r/>
          </w:p>
        </w:tc>
        <w:tc>
          <w:tcPr>
            <w:tcMar>
              <w:left w:w="108" w:type="dxa"/>
              <w:right w:w="108" w:type="dxa"/>
            </w:tcMar>
            <w:tcW w:w="792" w:type="dxa"/>
            <w:vAlign w:val="center"/>
            <w:textDirection w:val="lrTb"/>
            <w:noWrap w:val="false"/>
          </w:tcPr>
          <w:p>
            <w:pPr>
              <w:spacing w:after="0" w:line="280" w:lineRule="exact"/>
              <w:rPr>
                <w:rFonts w:hint="eastAsia" w:ascii="宋体" w:hAnsi="宋体" w:eastAsia="宋体"/>
                <w:szCs w:val="21"/>
              </w:rPr>
            </w:pPr>
            <w:r>
              <w:rPr>
                <w:rFonts w:hint="eastAsia" w:ascii="宋体" w:hAnsi="宋体" w:eastAsia="宋体"/>
                <w:szCs w:val="21"/>
              </w:rPr>
            </w:r>
            <w:r/>
          </w:p>
        </w:tc>
      </w:tr>
      <w:tr>
        <w:trPr>
          <w:jc w:val="center"/>
          <w:trHeight w:val="408"/>
        </w:trPr>
        <w:tc>
          <w:tcPr>
            <w:gridSpan w:val="4"/>
            <w:tcMar>
              <w:left w:w="108" w:type="dxa"/>
              <w:right w:w="108" w:type="dxa"/>
            </w:tcMar>
            <w:tcW w:w="8075" w:type="dxa"/>
            <w:vAlign w:val="center"/>
            <w:textDirection w:val="lrTb"/>
            <w:noWrap w:val="false"/>
          </w:tcPr>
          <w:p>
            <w:pPr>
              <w:jc w:val="both"/>
              <w:spacing w:after="0" w:line="280" w:lineRule="exact"/>
              <w:rPr>
                <w:rFonts w:hint="eastAsia" w:ascii="宋体" w:hAnsi="宋体" w:eastAsia="宋体"/>
              </w:rPr>
            </w:pPr>
            <w:r>
              <w:rPr>
                <w:rFonts w:hint="eastAsia" w:ascii="宋体" w:hAnsi="宋体" w:eastAsia="宋体"/>
              </w:rPr>
              <w:t xml:space="preserve">合计分</w:t>
            </w:r>
            <w:r/>
          </w:p>
        </w:tc>
        <w:tc>
          <w:tcPr>
            <w:tcMar>
              <w:left w:w="108" w:type="dxa"/>
              <w:right w:w="108" w:type="dxa"/>
            </w:tcMar>
            <w:tcW w:w="851" w:type="dxa"/>
            <w:vAlign w:val="center"/>
            <w:textDirection w:val="lrTb"/>
            <w:noWrap w:val="false"/>
          </w:tcPr>
          <w:p>
            <w:pPr>
              <w:jc w:val="center"/>
              <w:spacing w:after="0" w:line="280" w:lineRule="exact"/>
              <w:rPr>
                <w:rFonts w:hint="eastAsia" w:ascii="宋体" w:hAnsi="宋体" w:eastAsia="宋体"/>
              </w:rPr>
            </w:pPr>
            <w:r>
              <w:rPr>
                <w:rFonts w:hint="eastAsia" w:ascii="宋体" w:hAnsi="宋体" w:eastAsia="宋体"/>
              </w:rPr>
              <w:t xml:space="preserve">100</w:t>
            </w:r>
            <w:r/>
          </w:p>
        </w:tc>
        <w:tc>
          <w:tcPr>
            <w:tcMar>
              <w:left w:w="108" w:type="dxa"/>
              <w:right w:w="108" w:type="dxa"/>
            </w:tcMar>
            <w:tcW w:w="792" w:type="dxa"/>
            <w:vAlign w:val="center"/>
            <w:textDirection w:val="lrTb"/>
            <w:noWrap w:val="false"/>
          </w:tcPr>
          <w:p>
            <w:pPr>
              <w:spacing w:after="0" w:line="280" w:lineRule="exact"/>
            </w:pPr>
            <w:r/>
            <w:r/>
          </w:p>
        </w:tc>
      </w:tr>
    </w:tbl>
    <w:p>
      <w:pPr>
        <w:spacing w:after="0" w:line="280" w:lineRule="exact"/>
        <w:rPr>
          <w:rFonts w:hint="eastAsia" w:asciiTheme="minorEastAsia" w:hAnsiTheme="minorEastAsia"/>
          <w:szCs w:val="21"/>
        </w:rPr>
      </w:pPr>
      <w:r>
        <w:rPr>
          <w:rFonts w:hint="eastAsia" w:asciiTheme="minorEastAsia" w:hAnsiTheme="minorEastAsia"/>
          <w:szCs w:val="21"/>
        </w:rPr>
      </w:r>
      <w:r/>
    </w:p>
    <w:p>
      <w:pPr>
        <w:spacing w:after="0" w:line="280" w:lineRule="exact"/>
        <w:rPr>
          <w:rFonts w:hint="eastAsia" w:asciiTheme="minorEastAsia" w:hAnsiTheme="minorEastAsia"/>
          <w:szCs w:val="21"/>
        </w:rPr>
      </w:pPr>
      <w:r>
        <w:rPr>
          <w:rFonts w:hint="eastAsia" w:asciiTheme="minorEastAsia" w:hAnsiTheme="minorEastAsia"/>
          <w:szCs w:val="21"/>
        </w:rPr>
      </w:r>
      <w:r/>
    </w:p>
    <w:p>
      <w:pPr>
        <w:spacing w:after="0" w:line="280" w:lineRule="exact"/>
        <w:rPr>
          <w:rFonts w:hint="eastAsia" w:cs="方正仿宋_GBK" w:asciiTheme="minorEastAsia" w:hAnsiTheme="minorEastAsia"/>
          <w:szCs w:val="21"/>
        </w:rPr>
      </w:pPr>
      <w:r>
        <w:rPr>
          <w:rFonts w:hint="eastAsia" w:cs="方正仿宋_GBK" w:asciiTheme="minorEastAsia" w:hAnsiTheme="minorEastAsia"/>
          <w:szCs w:val="21"/>
        </w:rPr>
      </w:r>
      <w:r/>
    </w:p>
    <w:p>
      <w:pPr>
        <w:spacing w:after="0" w:line="280" w:lineRule="exact"/>
        <w:rPr>
          <w:rFonts w:hint="eastAsia" w:cs="方正仿宋_GBK" w:asciiTheme="minorEastAsia" w:hAnsiTheme="minorEastAsia"/>
          <w:szCs w:val="21"/>
          <w:u w:val="single"/>
        </w:rPr>
      </w:pPr>
      <w:r>
        <w:rPr>
          <w:rFonts w:hint="eastAsia" w:cs="方正仿宋_GBK" w:asciiTheme="minorEastAsia" w:hAnsiTheme="minorEastAsia"/>
          <w:szCs w:val="21"/>
        </w:rPr>
        <w:t xml:space="preserve">                             评委签名：</w:t>
      </w:r>
      <w:r>
        <w:rPr>
          <w:rFonts w:hint="eastAsia" w:cs="方正仿宋_GBK" w:asciiTheme="minorEastAsia" w:hAnsiTheme="minorEastAsia"/>
          <w:szCs w:val="21"/>
          <w:u w:val="single"/>
        </w:rPr>
        <w:t xml:space="preserve">             </w:t>
      </w:r>
      <w:r/>
    </w:p>
    <w:p>
      <w:r/>
      <w:r/>
    </w:p>
    <w:p>
      <w:pPr>
        <w:pStyle w:val="748"/>
      </w:pPr>
      <w:r/>
      <w:r/>
    </w:p>
    <w:p>
      <w:pPr>
        <w:pStyle w:val="748"/>
      </w:pPr>
      <w:r/>
      <w:r/>
    </w:p>
    <w:p>
      <w:pPr>
        <w:pStyle w:val="748"/>
      </w:pPr>
      <w:r/>
      <w:r/>
    </w:p>
    <w:p>
      <w:pPr>
        <w:pStyle w:val="748"/>
      </w:pPr>
      <w:r/>
      <w:r/>
    </w:p>
    <w:p>
      <w:pPr>
        <w:pStyle w:val="748"/>
      </w:pPr>
      <w:r/>
      <w:r/>
    </w:p>
    <w:p>
      <w:pPr>
        <w:pStyle w:val="748"/>
      </w:pPr>
      <w:r/>
      <w:r/>
    </w:p>
    <w:p>
      <w:pPr>
        <w:rPr>
          <w:rFonts w:hint="eastAsia" w:ascii="宋体" w:hAnsi="宋体" w:eastAsia="宋体" w:cs="黑体"/>
          <w:b/>
          <w:sz w:val="32"/>
          <w:szCs w:val="32"/>
        </w:rPr>
      </w:pPr>
      <w:r>
        <w:rPr>
          <w:rFonts w:hint="eastAsia" w:ascii="宋体" w:hAnsi="宋体" w:eastAsia="宋体" w:cs="黑体"/>
          <w:b/>
          <w:sz w:val="32"/>
          <w:szCs w:val="32"/>
        </w:rPr>
        <w:br w:type="page" w:clear="all"/>
      </w:r>
      <w:r/>
    </w:p>
    <w:p>
      <w:pPr>
        <w:pStyle w:val="718"/>
        <w:jc w:val="center"/>
        <w:spacing w:beforeAutospacing="0" w:afterAutospacing="0"/>
        <w:rPr>
          <w:rFonts w:hint="eastAsia" w:ascii="宋体" w:hAnsi="宋体" w:eastAsia="宋体" w:cs="黑体"/>
          <w:b/>
          <w:sz w:val="32"/>
          <w:szCs w:val="32"/>
        </w:rPr>
      </w:pPr>
      <w:r>
        <w:rPr>
          <w:rFonts w:hint="eastAsia" w:ascii="宋体" w:hAnsi="宋体" w:eastAsia="宋体" w:cs="黑体"/>
          <w:b/>
          <w:sz w:val="32"/>
          <w:szCs w:val="32"/>
        </w:rPr>
        <w:t xml:space="preserve">第</w:t>
      </w:r>
      <w:bookmarkEnd w:id="176"/>
      <w:r>
        <w:rPr>
          <w:rFonts w:hint="eastAsia" w:ascii="宋体" w:hAnsi="宋体" w:eastAsia="宋体" w:cs="黑体"/>
          <w:b/>
          <w:sz w:val="32"/>
          <w:szCs w:val="32"/>
        </w:rPr>
        <w:t xml:space="preserve">四章 采购需求</w:t>
      </w:r>
      <w:bookmarkEnd w:id="177"/>
      <w:r/>
      <w:bookmarkEnd w:id="178"/>
      <w:r/>
      <w:bookmarkEnd w:id="179"/>
      <w:r/>
      <w:bookmarkEnd w:id="180"/>
      <w:r/>
      <w:bookmarkEnd w:id="181"/>
      <w:r/>
      <w:r/>
    </w:p>
    <w:p>
      <w:pPr>
        <w:spacing w:after="0" w:line="400" w:lineRule="exac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项目属性：服务类项目</w:t>
      </w:r>
      <w:r/>
    </w:p>
    <w:p>
      <w:pPr>
        <w:pStyle w:val="929"/>
        <w:numPr>
          <w:ilvl w:val="0"/>
          <w:numId w:val="2"/>
        </w:numPr>
        <w:spacing w:after="0" w:line="400" w:lineRule="exact"/>
        <w:rPr>
          <w:rFonts w:hint="eastAsia" w:ascii="宋体" w:hAnsi="宋体" w:eastAsia="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b/>
          <w:szCs w:val="21"/>
        </w:rPr>
        <w:t xml:space="preserve">服务内容</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采购人拟选择1家单位作为市残疾人托养中心托养服务承接方，</w:t>
      </w:r>
      <w:r>
        <w:rPr>
          <w:rFonts w:hint="eastAsia" w:ascii="宋体" w:hAnsi="宋体" w:eastAsia="宋体" w:cs="宋体"/>
          <w:color w:val="000000"/>
          <w:szCs w:val="21"/>
        </w:rPr>
        <w:t xml:space="preserve">场地面积约5000 m</w:t>
      </w:r>
      <w:r>
        <w:rPr>
          <w:rFonts w:hint="eastAsia" w:ascii="宋体" w:hAnsi="宋体" w:eastAsia="宋体" w:cs="宋体"/>
          <w:color w:val="000000"/>
          <w:szCs w:val="21"/>
          <w:vertAlign w:val="superscript"/>
        </w:rPr>
        <w:t xml:space="preserve">2</w:t>
      </w:r>
      <w:r>
        <w:rPr>
          <w:rFonts w:hint="eastAsia" w:ascii="宋体" w:hAnsi="宋体" w:eastAsia="宋体" w:cs="宋体"/>
          <w:color w:val="000000"/>
          <w:szCs w:val="21"/>
        </w:rPr>
        <w:t xml:space="preserve">，</w:t>
      </w:r>
      <w:r>
        <w:rPr>
          <w:rFonts w:hint="eastAsia" w:ascii="宋体" w:hAnsi="宋体" w:eastAsia="宋体" w:cs="Times New Roman"/>
          <w:szCs w:val="21"/>
        </w:rPr>
        <w:t xml:space="preserve">主要为我市16-59周岁符合入托条件的精神、智力和重度肢体残疾人群提供托养服务，约75人。采购人提供场地和托养服务设施设备，承接方需按照“托康教就”一体化服务理念提供全天候集中照料和日间照料服务，服务内容主要包括医疗康复、辅助性就业管理、文体活动、膳食服务、环境卫生保洁、安全管理等。对原自愿参加托养且符合托养要求的在托残疾人，承接方需继续提供托养服务。</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（一）项目管理</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1.团队管理</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1.1按照要求配置服务团队，专职人员12人，包括：项目负责人、医生、康复师、厨师各1名，宿管、后勤保洁各3名，食堂服务人员2名。</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1.2成交供应商配备的医疗、康复人员需有相应的资质、证书，并持证上岗</w:t>
      </w:r>
      <w:r>
        <w:rPr>
          <w:rFonts w:hint="eastAsia" w:ascii="宋体" w:hAnsi="宋体" w:eastAsia="宋体" w:cs="Times New Roman"/>
          <w:szCs w:val="21"/>
        </w:rPr>
        <w:t xml:space="preserve">。食堂专职厨师和服务人员，均有健康证、工作证等，持证上岗。</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1.3法人代表需每周至少到岗1次，每次不少于半天，并参与打卡考勤。</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1.4</w:t>
      </w:r>
      <w:r>
        <w:rPr>
          <w:rFonts w:ascii="宋体" w:hAnsi="宋体" w:eastAsia="宋体" w:cs="Times New Roman"/>
          <w:szCs w:val="21"/>
        </w:rPr>
        <w:t xml:space="preserve">乙方根据法律法规的相关要求，依法用工、规范用工。乙方所有员工工作期间及上下班途中发生的一切矛盾纠纷、意外事件、安全事故、疾病等均由乙方负责和处理，与甲方无涉</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2.制度管理</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建立完善的工作制度、流程和规范，包括但不限于服务对象进出流程、档案管理制度、工作人员岗位守则、日常工作记录制度、财务管理制度、安全管理制度、请销假制度、考勤制度、食堂管理制度等，并严格执行。</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3.活动接待</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遇重大活动、考察学习、党团活动、上级检查等，需配合做好相应的接待准备，包括迎宾、现场布置、托养服务工作讲解，确保各项活动组织有序圆满成功。</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4.信息管理</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4.1通过对残疾人及其监护人进行询问，充分了解残疾人的病史、生活习惯、家庭情况、患病（致残）过程、治疗经过、康复经历、现在功能残存情况、日常生活活动能力、心理状态及有无并发症等方面的情况，对残疾人的各项功能的恢复能力进行评估，并制定一人一档；</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4.2日常管理制度、运行记录均入档保存，档案由专人管理，信息登记真实、完整及时更新；</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4.3对工作中涉及的敏感资料、残疾人信息、电子数据等相关内容，严格执行保密的相关规定，不得以任何方式向任何第三人披露、泄露或许可第三人使用，否则追究其相应法律责任。</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5.服务对象进出管理</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5.1制定详细的入托、退托管理流程；</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5.2对新入托残疾人，需进行全面体检、适应性观察和评估，签订试托协议，试托期不超过60天；</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5.3符合入托要求的，与残疾人或其家属、监护人签订具有法律效力的入托、辅助性就业等协议，明确各方责任、权利和义务。</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6.日常检查</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每日进行托养服务检查，并填写《盐城市残疾人托养中心托养管理服务检查表》，检查内容包括：工作人员、服务对象的出勤情况，及卫生、安全、纪律、值班、查房等情况。</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（二）医疗康复</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1.医疗服务</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1.1每天早、晚各1次查房，测量血压、体温等生理指标，留有查房记录；</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1.2每年对服务对象进行1次健康体检，建立健康档案；</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1.3代发代管药品，避免药品丢失、损坏和过期失效，监督或协助服务对象按医嘱服药；</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1.4开展卫生常识、疾病预防、健康教育或自我保健知识讲座，每月不少于1次。</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2.康复训练</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2.1根据服务对象的不同情况和康复需求，针对性制定康复方案和计划；</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2.2按照计划和方案实施康复，指导服务对象规范使用康复器具；</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2.3有需求的服务对象，每人每周训练或治疗不少于2次，有康复训练治疗记录；</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2.4及时进行康复评估，根据评估情况适时调整康复计划，选择合适的康复方式。</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（三）辅助性就业</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1.与残疾人或其家属、监护人签订具有法律效力的辅助性就业等协议，明确各方责任、权利和义务，提供辅助性就业管理服务；</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2.组织托养服务对象参加辅助性就业生产劳动和培训，按时打卡考勤。</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（四）生活照料</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1.餐饮服务</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1.1每周制定、翻新食谱并公告，做到饮食科学，安全健康，寄宿制托养伙食标准为25元/人/天、日间照料标准为12元/人/天。每日按时提供三餐，尊重托养对象饮食习惯；</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1.2食堂保持卫生整洁，一天三扫，每周一大扫，做到无蝇虫、无积尘、无积水，地面、台面、水池卫生清洁彻底无菜渣、油污残留；</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1.3每餐供应食品在开饭前留样，保存于专用留样柜中，留样备检时间不少于48小时。每份留样量不少于100克，盛放在消毒容器中，加盖密封，并标明留样日期、时间、品名、餐次、留样人姓名等；</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1.4厨师及食堂工作人员持健康证上岗，严格执行食品卫生法规，按规定着装，服装、鞋、帽干净、整洁。窗口打饭时，工作人员佩戴口罩，帽子充分包裹住头发；</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1.5物品摆放要上架，合理储存、堆放整齐，保持干燥、清洁，做到防霉、防腐、防变质，有防鼠及防蝇措施；食品存放做到“四隔离”，即生熟隔离、成品与半成品隔离、食物与杂物（药物）隔离、食品与天然水隔离；</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1.6所有餐具及食品用的工具、容具、包装等，用后立即清洗消毒，确保符合卫生管理要求，消毒后的餐具放入柜中，密闭存放。</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黑体"/>
          <w:szCs w:val="21"/>
        </w:rPr>
        <w:t xml:space="preserve">1.7</w:t>
      </w:r>
      <w:r>
        <w:rPr>
          <w:rFonts w:ascii="宋体" w:hAnsi="宋体" w:eastAsia="宋体" w:cs="Times New Roman"/>
          <w:szCs w:val="21"/>
        </w:rPr>
        <w:t xml:space="preserve">每日餐食构成</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Times New Roman"/>
          <w:szCs w:val="21"/>
        </w:rPr>
        <w:t xml:space="preserve">1.7.1</w:t>
      </w:r>
      <w:r>
        <w:rPr>
          <w:rFonts w:ascii="宋体" w:hAnsi="宋体" w:eastAsia="宋体" w:cs="Times New Roman"/>
          <w:szCs w:val="21"/>
        </w:rPr>
        <w:t xml:space="preserve">早餐</w:t>
      </w:r>
      <w:r>
        <w:rPr>
          <w:rFonts w:hint="eastAsia" w:ascii="宋体" w:hAnsi="宋体" w:eastAsia="宋体" w:cs="Times New Roman"/>
          <w:szCs w:val="21"/>
        </w:rPr>
        <w:t xml:space="preserve">：</w:t>
      </w:r>
      <w:r>
        <w:rPr>
          <w:rFonts w:ascii="宋体" w:hAnsi="宋体" w:eastAsia="宋体" w:cs="Times New Roman"/>
          <w:szCs w:val="21"/>
        </w:rPr>
        <w:t xml:space="preserve">提供至少</w:t>
      </w:r>
      <w:r>
        <w:rPr>
          <w:rFonts w:hint="eastAsia" w:ascii="宋体" w:hAnsi="宋体" w:eastAsia="宋体" w:cs="Times New Roman"/>
          <w:szCs w:val="21"/>
        </w:rPr>
        <w:t xml:space="preserve">1</w:t>
      </w:r>
      <w:r>
        <w:rPr>
          <w:rFonts w:ascii="宋体" w:hAnsi="宋体" w:eastAsia="宋体" w:cs="Times New Roman"/>
          <w:szCs w:val="21"/>
        </w:rPr>
        <w:t xml:space="preserve">种主食（如粥</w:t>
      </w:r>
      <w:r>
        <w:rPr>
          <w:rFonts w:hint="eastAsia" w:ascii="宋体" w:hAnsi="宋体" w:eastAsia="宋体" w:cs="Times New Roman"/>
          <w:szCs w:val="21"/>
        </w:rPr>
        <w:t xml:space="preserve">、面等</w:t>
      </w:r>
      <w:r>
        <w:rPr>
          <w:rFonts w:ascii="宋体" w:hAnsi="宋体" w:eastAsia="宋体" w:cs="Times New Roman"/>
          <w:szCs w:val="21"/>
        </w:rPr>
        <w:t xml:space="preserve">）、</w:t>
      </w:r>
      <w:r>
        <w:rPr>
          <w:rFonts w:hint="eastAsia" w:ascii="宋体" w:hAnsi="宋体" w:eastAsia="宋体" w:cs="Times New Roman"/>
          <w:szCs w:val="21"/>
        </w:rPr>
        <w:t xml:space="preserve">2</w:t>
      </w:r>
      <w:r>
        <w:rPr>
          <w:rFonts w:ascii="宋体" w:hAnsi="宋体" w:eastAsia="宋体" w:cs="Times New Roman"/>
          <w:szCs w:val="21"/>
        </w:rPr>
        <w:t xml:space="preserve">种</w:t>
      </w:r>
      <w:r>
        <w:rPr>
          <w:rFonts w:hint="eastAsia" w:ascii="宋体" w:hAnsi="宋体" w:eastAsia="宋体" w:cs="Times New Roman"/>
          <w:szCs w:val="21"/>
        </w:rPr>
        <w:t xml:space="preserve">点心（如</w:t>
      </w:r>
      <w:r>
        <w:rPr>
          <w:rFonts w:ascii="宋体" w:hAnsi="宋体" w:eastAsia="宋体" w:cs="Times New Roman"/>
          <w:szCs w:val="21"/>
        </w:rPr>
        <w:t xml:space="preserve">蛋类、馒头、包子</w:t>
      </w:r>
      <w:r>
        <w:rPr>
          <w:rFonts w:hint="eastAsia" w:ascii="宋体" w:hAnsi="宋体" w:eastAsia="宋体" w:cs="Times New Roman"/>
          <w:szCs w:val="21"/>
        </w:rPr>
        <w:t xml:space="preserve">、蛋糕</w:t>
      </w:r>
      <w:r>
        <w:rPr>
          <w:rFonts w:ascii="宋体" w:hAnsi="宋体" w:eastAsia="宋体" w:cs="Times New Roman"/>
          <w:szCs w:val="21"/>
        </w:rPr>
        <w:t xml:space="preserve">等</w:t>
      </w:r>
      <w:r>
        <w:rPr>
          <w:rFonts w:hint="eastAsia" w:ascii="宋体" w:hAnsi="宋体" w:eastAsia="宋体" w:cs="Times New Roman"/>
          <w:szCs w:val="21"/>
        </w:rPr>
        <w:t xml:space="preserve">）</w:t>
      </w:r>
      <w:r>
        <w:rPr>
          <w:rFonts w:ascii="宋体" w:hAnsi="宋体" w:eastAsia="宋体" w:cs="Times New Roman"/>
          <w:szCs w:val="21"/>
        </w:rPr>
        <w:t xml:space="preserve">、</w:t>
      </w:r>
      <w:r>
        <w:rPr>
          <w:rFonts w:hint="eastAsia" w:ascii="宋体" w:hAnsi="宋体" w:eastAsia="宋体" w:cs="Times New Roman"/>
          <w:szCs w:val="21"/>
        </w:rPr>
        <w:t xml:space="preserve">1</w:t>
      </w:r>
      <w:r>
        <w:rPr>
          <w:rFonts w:ascii="宋体" w:hAnsi="宋体" w:eastAsia="宋体" w:cs="Times New Roman"/>
          <w:szCs w:val="21"/>
        </w:rPr>
        <w:t xml:space="preserve">种小菜；</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Times New Roman"/>
          <w:szCs w:val="21"/>
        </w:rPr>
        <w:t xml:space="preserve">1.7.2</w:t>
      </w:r>
      <w:r>
        <w:rPr>
          <w:rFonts w:ascii="宋体" w:hAnsi="宋体" w:eastAsia="宋体" w:cs="Times New Roman"/>
          <w:szCs w:val="21"/>
        </w:rPr>
        <w:t xml:space="preserve">午餐</w:t>
      </w:r>
      <w:r>
        <w:rPr>
          <w:rFonts w:hint="eastAsia" w:ascii="宋体" w:hAnsi="宋体" w:eastAsia="宋体" w:cs="Times New Roman"/>
          <w:szCs w:val="21"/>
        </w:rPr>
        <w:t xml:space="preserve">：</w:t>
      </w:r>
      <w:r>
        <w:rPr>
          <w:rFonts w:ascii="宋体" w:hAnsi="宋体" w:eastAsia="宋体" w:cs="Times New Roman"/>
          <w:szCs w:val="21"/>
        </w:rPr>
        <w:t xml:space="preserve">提供</w:t>
      </w:r>
      <w:r>
        <w:rPr>
          <w:rFonts w:hint="eastAsia" w:ascii="宋体" w:hAnsi="宋体" w:eastAsia="宋体" w:cs="Times New Roman"/>
          <w:szCs w:val="21"/>
        </w:rPr>
        <w:t xml:space="preserve">4</w:t>
      </w:r>
      <w:r>
        <w:rPr>
          <w:rFonts w:ascii="宋体" w:hAnsi="宋体" w:eastAsia="宋体" w:cs="Times New Roman"/>
          <w:szCs w:val="21"/>
        </w:rPr>
        <w:t xml:space="preserve">道热菜</w:t>
      </w:r>
      <w:r>
        <w:rPr>
          <w:rFonts w:hint="eastAsia" w:ascii="宋体" w:hAnsi="宋体" w:eastAsia="宋体" w:cs="Times New Roman"/>
          <w:szCs w:val="21"/>
        </w:rPr>
        <w:t xml:space="preserve">（1道大荤、1道半荤、2道素菜）</w:t>
      </w:r>
      <w:r>
        <w:rPr>
          <w:rFonts w:ascii="宋体" w:hAnsi="宋体" w:eastAsia="宋体" w:cs="Times New Roman"/>
          <w:szCs w:val="21"/>
        </w:rPr>
        <w:t xml:space="preserve">、1道汤品、</w:t>
      </w:r>
      <w:r>
        <w:rPr>
          <w:rFonts w:hint="eastAsia" w:ascii="宋体" w:hAnsi="宋体" w:eastAsia="宋体" w:cs="Times New Roman"/>
          <w:szCs w:val="21"/>
        </w:rPr>
        <w:t xml:space="preserve">1道水果、</w:t>
      </w:r>
      <w:r>
        <w:rPr>
          <w:rFonts w:ascii="宋体" w:hAnsi="宋体" w:eastAsia="宋体" w:cs="Times New Roman"/>
          <w:szCs w:val="21"/>
        </w:rPr>
        <w:t xml:space="preserve">主食</w:t>
      </w:r>
      <w:r>
        <w:rPr>
          <w:rFonts w:hint="eastAsia" w:ascii="宋体" w:hAnsi="宋体" w:eastAsia="宋体" w:cs="Times New Roman"/>
          <w:szCs w:val="21"/>
        </w:rPr>
        <w:t xml:space="preserve">；</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Times New Roman"/>
          <w:szCs w:val="21"/>
        </w:rPr>
        <w:t xml:space="preserve">1.7.3</w:t>
      </w:r>
      <w:r>
        <w:rPr>
          <w:rFonts w:ascii="宋体" w:hAnsi="宋体" w:eastAsia="宋体" w:cs="Times New Roman"/>
          <w:szCs w:val="21"/>
        </w:rPr>
        <w:t xml:space="preserve">晚餐</w:t>
      </w:r>
      <w:r>
        <w:rPr>
          <w:rFonts w:hint="eastAsia" w:ascii="宋体" w:hAnsi="宋体" w:eastAsia="宋体" w:cs="Times New Roman"/>
          <w:szCs w:val="21"/>
        </w:rPr>
        <w:t xml:space="preserve">：</w:t>
      </w:r>
      <w:r>
        <w:rPr>
          <w:rFonts w:ascii="宋体" w:hAnsi="宋体" w:eastAsia="宋体" w:cs="Times New Roman"/>
          <w:szCs w:val="21"/>
        </w:rPr>
        <w:t xml:space="preserve">提供3道热菜（1道</w:t>
      </w:r>
      <w:r>
        <w:rPr>
          <w:rFonts w:hint="eastAsia" w:ascii="宋体" w:hAnsi="宋体" w:eastAsia="宋体" w:cs="Times New Roman"/>
          <w:szCs w:val="21"/>
        </w:rPr>
        <w:t xml:space="preserve">半荤</w:t>
      </w:r>
      <w:r>
        <w:rPr>
          <w:rFonts w:ascii="宋体" w:hAnsi="宋体" w:eastAsia="宋体" w:cs="Times New Roman"/>
          <w:szCs w:val="21"/>
        </w:rPr>
        <w:t xml:space="preserve">、2道素菜）、1道汤品</w:t>
      </w:r>
      <w:r>
        <w:rPr>
          <w:rFonts w:hint="eastAsia" w:ascii="宋体" w:hAnsi="宋体" w:eastAsia="宋体" w:cs="Times New Roman"/>
          <w:szCs w:val="21"/>
        </w:rPr>
        <w:t xml:space="preserve">、1种</w:t>
      </w:r>
      <w:r>
        <w:rPr>
          <w:rFonts w:ascii="宋体" w:hAnsi="宋体" w:eastAsia="宋体" w:cs="Times New Roman"/>
          <w:szCs w:val="21"/>
        </w:rPr>
        <w:t xml:space="preserve">主食。</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Times New Roman"/>
          <w:szCs w:val="21"/>
        </w:rPr>
        <w:t xml:space="preserve">1.8</w:t>
      </w:r>
      <w:r>
        <w:rPr>
          <w:rFonts w:ascii="宋体" w:hAnsi="宋体" w:eastAsia="宋体" w:cs="Times New Roman"/>
          <w:szCs w:val="21"/>
        </w:rPr>
        <w:t xml:space="preserve">营养与分量要求</w:t>
      </w:r>
      <w:r/>
    </w:p>
    <w:p>
      <w:pPr>
        <w:ind w:firstLine="420"/>
        <w:spacing w:after="0" w:line="400" w:lineRule="exact"/>
        <w:widowControl w:val="off"/>
        <w:rPr>
          <w:rFonts w:hint="eastAsia" w:ascii="宋体" w:hAnsi="宋体" w:eastAsia="宋体" w:cs="Times New Roman"/>
          <w:strike/>
          <w:szCs w:val="21"/>
        </w:rPr>
      </w:pPr>
      <w:r/>
      <w:bookmarkStart w:id="189" w:name="OLE_LINK72"/>
      <w:r>
        <w:rPr>
          <w:rFonts w:hint="eastAsia" w:ascii="宋体" w:hAnsi="宋体" w:eastAsia="宋体" w:cs="Times New Roman"/>
          <w:szCs w:val="21"/>
        </w:rPr>
        <w:t xml:space="preserve">供应商</w:t>
      </w:r>
      <w:bookmarkEnd w:id="189"/>
      <w:r>
        <w:rPr>
          <w:rFonts w:ascii="宋体" w:hAnsi="宋体" w:eastAsia="宋体" w:cs="Times New Roman"/>
          <w:szCs w:val="21"/>
        </w:rPr>
        <w:t xml:space="preserve">应参考《中国居民膳食指南》合理搭配菜品，确保每餐营养均衡。每份菜品的分量需满足</w:t>
      </w:r>
      <w:r>
        <w:rPr>
          <w:rFonts w:hint="eastAsia" w:ascii="宋体" w:hAnsi="宋体" w:eastAsia="宋体" w:cs="Times New Roman"/>
          <w:szCs w:val="21"/>
        </w:rPr>
        <w:t xml:space="preserve">服务对象</w:t>
      </w:r>
      <w:r>
        <w:rPr>
          <w:rFonts w:ascii="宋体" w:hAnsi="宋体" w:eastAsia="宋体" w:cs="Times New Roman"/>
          <w:szCs w:val="21"/>
        </w:rPr>
        <w:t xml:space="preserve">吃饱需求，其中主食每人每餐不限量供应</w:t>
      </w:r>
      <w:r>
        <w:rPr>
          <w:rFonts w:hint="eastAsia" w:ascii="宋体" w:hAnsi="宋体" w:eastAsia="宋体" w:cs="Times New Roman"/>
          <w:szCs w:val="21"/>
        </w:rPr>
        <w:t xml:space="preserve">，肉类每天不少于150克</w:t>
      </w:r>
      <w:r>
        <w:rPr>
          <w:rFonts w:ascii="宋体" w:hAnsi="宋体" w:eastAsia="宋体" w:cs="Times New Roman"/>
          <w:szCs w:val="21"/>
        </w:rPr>
        <w:t xml:space="preserve">。</w:t>
      </w:r>
      <w:r/>
    </w:p>
    <w:p>
      <w:pPr>
        <w:ind w:firstLine="420"/>
        <w:spacing w:after="0" w:line="400" w:lineRule="exact"/>
        <w:widowControl w:val="off"/>
        <w:rPr>
          <w:rFonts w:hint="eastAsia" w:ascii="宋体" w:hAnsi="宋体" w:eastAsia="宋体" w:cs="黑体"/>
          <w:szCs w:val="21"/>
        </w:rPr>
      </w:pPr>
      <w:r>
        <w:rPr>
          <w:rFonts w:hint="eastAsia" w:ascii="宋体" w:hAnsi="宋体" w:eastAsia="宋体" w:cs="黑体"/>
          <w:szCs w:val="21"/>
        </w:rPr>
        <w:t xml:space="preserve">1.9伙食费使用与监督</w:t>
      </w:r>
      <w:r>
        <w:rPr>
          <w:rFonts w:ascii="Times New Roman" w:hAnsi="Times New Roman" w:eastAsia="宋体" w:cs="Times New Roman"/>
          <w:szCs w:val="21"/>
        </w:rPr>
        <w:t xml:space="preserve">​</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Times New Roman"/>
          <w:szCs w:val="21"/>
        </w:rPr>
        <w:t xml:space="preserve">1.9.1采购人</w:t>
      </w:r>
      <w:r>
        <w:rPr>
          <w:rFonts w:ascii="宋体" w:hAnsi="宋体" w:eastAsia="宋体" w:cs="Times New Roman"/>
          <w:szCs w:val="21"/>
        </w:rPr>
        <w:t xml:space="preserve">支付的伙食费为纯菜金，仅用于采购食材（含生鲜肉禽蛋、水产、蔬菜、</w:t>
      </w:r>
      <w:r>
        <w:rPr>
          <w:rFonts w:hint="eastAsia" w:ascii="宋体" w:hAnsi="宋体" w:eastAsia="宋体" w:cs="Times New Roman"/>
          <w:szCs w:val="21"/>
        </w:rPr>
        <w:t xml:space="preserve">水果、</w:t>
      </w:r>
      <w:r>
        <w:rPr>
          <w:rFonts w:ascii="宋体" w:hAnsi="宋体" w:eastAsia="宋体" w:cs="Times New Roman"/>
          <w:szCs w:val="21"/>
        </w:rPr>
        <w:t xml:space="preserve">粮油、调味品</w:t>
      </w:r>
      <w:r>
        <w:rPr>
          <w:rFonts w:hint="eastAsia" w:ascii="宋体" w:hAnsi="宋体" w:eastAsia="宋体" w:cs="Times New Roman"/>
          <w:szCs w:val="21"/>
        </w:rPr>
        <w:t xml:space="preserve">等</w:t>
      </w:r>
      <w:r>
        <w:rPr>
          <w:rFonts w:ascii="宋体" w:hAnsi="宋体" w:eastAsia="宋体" w:cs="Times New Roman"/>
          <w:szCs w:val="21"/>
        </w:rPr>
        <w:t xml:space="preserve">）的费用，不含人工、设备维护、水电、清洁耗材等任何其他成本。</w:t>
      </w:r>
      <w:r>
        <w:rPr>
          <w:rFonts w:hint="eastAsia" w:ascii="宋体" w:hAnsi="宋体" w:eastAsia="宋体" w:cs="Times New Roman"/>
          <w:szCs w:val="21"/>
        </w:rPr>
        <w:t xml:space="preserve">供应商</w:t>
      </w:r>
      <w:r>
        <w:rPr>
          <w:rFonts w:ascii="宋体" w:hAnsi="宋体" w:eastAsia="宋体" w:cs="Times New Roman"/>
          <w:szCs w:val="21"/>
        </w:rPr>
        <w:t xml:space="preserve">必须确保</w:t>
      </w:r>
      <w:r>
        <w:rPr>
          <w:rFonts w:hint="eastAsia" w:ascii="宋体" w:hAnsi="宋体" w:eastAsia="宋体" w:cs="Times New Roman"/>
          <w:szCs w:val="21"/>
        </w:rPr>
        <w:t xml:space="preserve">每季度内，平均每人每月伙食达到550元/月的标准</w:t>
      </w:r>
      <w:r>
        <w:rPr>
          <w:rFonts w:ascii="宋体" w:hAnsi="宋体" w:eastAsia="宋体" w:cs="Times New Roman"/>
          <w:szCs w:val="21"/>
        </w:rPr>
        <w:t xml:space="preserve">，不得</w:t>
      </w:r>
      <w:r>
        <w:rPr>
          <w:rFonts w:hint="eastAsia" w:ascii="宋体" w:hAnsi="宋体" w:eastAsia="宋体" w:cs="Times New Roman"/>
          <w:szCs w:val="21"/>
        </w:rPr>
        <w:t xml:space="preserve">将</w:t>
      </w:r>
      <w:r>
        <w:rPr>
          <w:rFonts w:ascii="宋体" w:hAnsi="宋体" w:eastAsia="宋体" w:cs="Times New Roman"/>
          <w:szCs w:val="21"/>
        </w:rPr>
        <w:t xml:space="preserve">其他成本支出</w:t>
      </w:r>
      <w:r>
        <w:rPr>
          <w:rFonts w:hint="eastAsia" w:ascii="宋体" w:hAnsi="宋体" w:eastAsia="宋体" w:cs="Times New Roman"/>
          <w:szCs w:val="21"/>
        </w:rPr>
        <w:t xml:space="preserve">列入伙食费中</w:t>
      </w:r>
      <w:r>
        <w:rPr>
          <w:rFonts w:ascii="宋体" w:hAnsi="宋体" w:eastAsia="宋体" w:cs="Times New Roman"/>
          <w:szCs w:val="21"/>
        </w:rPr>
        <w:t xml:space="preserve">。</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Times New Roman"/>
          <w:szCs w:val="21"/>
        </w:rPr>
        <w:t xml:space="preserve">1.9.2采购人</w:t>
      </w:r>
      <w:r>
        <w:rPr>
          <w:rFonts w:ascii="宋体" w:hAnsi="宋体" w:eastAsia="宋体" w:cs="Times New Roman"/>
          <w:szCs w:val="21"/>
        </w:rPr>
        <w:t xml:space="preserve">有权成立</w:t>
      </w:r>
      <w:r>
        <w:rPr>
          <w:rFonts w:hint="eastAsia" w:ascii="宋体" w:hAnsi="宋体" w:eastAsia="宋体" w:cs="Times New Roman"/>
          <w:szCs w:val="21"/>
        </w:rPr>
        <w:t xml:space="preserve">监督</w:t>
      </w:r>
      <w:r>
        <w:rPr>
          <w:rFonts w:ascii="宋体" w:hAnsi="宋体" w:eastAsia="宋体" w:cs="Times New Roman"/>
          <w:szCs w:val="21"/>
        </w:rPr>
        <w:t xml:space="preserve">小组，定期或不定期对</w:t>
      </w:r>
      <w:r>
        <w:rPr>
          <w:rFonts w:hint="eastAsia" w:ascii="宋体" w:hAnsi="宋体" w:eastAsia="宋体" w:cs="Times New Roman"/>
          <w:szCs w:val="21"/>
        </w:rPr>
        <w:t xml:space="preserve">供应商的</w:t>
      </w:r>
      <w:r>
        <w:rPr>
          <w:rFonts w:ascii="宋体" w:hAnsi="宋体" w:eastAsia="宋体" w:cs="Times New Roman"/>
          <w:szCs w:val="21"/>
        </w:rPr>
        <w:t xml:space="preserve">食材采购、菜品制作、</w:t>
      </w:r>
      <w:r>
        <w:rPr>
          <w:rFonts w:hint="eastAsia" w:ascii="宋体" w:hAnsi="宋体" w:eastAsia="宋体" w:cs="Times New Roman"/>
          <w:szCs w:val="21"/>
        </w:rPr>
        <w:t xml:space="preserve">伙食费</w:t>
      </w:r>
      <w:r>
        <w:rPr>
          <w:rFonts w:ascii="宋体" w:hAnsi="宋体" w:eastAsia="宋体" w:cs="Times New Roman"/>
          <w:szCs w:val="21"/>
        </w:rPr>
        <w:t xml:space="preserve">使用等情况进行检查。检查内容包括食材采购</w:t>
      </w:r>
      <w:r>
        <w:rPr>
          <w:rFonts w:hint="eastAsia" w:ascii="宋体" w:hAnsi="宋体" w:eastAsia="宋体" w:cs="Times New Roman"/>
          <w:szCs w:val="21"/>
        </w:rPr>
        <w:t xml:space="preserve">凭证</w:t>
      </w:r>
      <w:r>
        <w:rPr>
          <w:rFonts w:ascii="宋体" w:hAnsi="宋体" w:eastAsia="宋体" w:cs="Times New Roman"/>
          <w:szCs w:val="21"/>
        </w:rPr>
        <w:t xml:space="preserve">、菜单与实际供应菜品的一致性、菜品分量</w:t>
      </w:r>
      <w:r>
        <w:rPr>
          <w:rFonts w:hint="eastAsia" w:ascii="宋体" w:hAnsi="宋体" w:eastAsia="宋体" w:cs="Times New Roman"/>
          <w:szCs w:val="21"/>
        </w:rPr>
        <w:t xml:space="preserve">、菜品质量</w:t>
      </w:r>
      <w:r>
        <w:rPr>
          <w:rFonts w:ascii="宋体" w:hAnsi="宋体" w:eastAsia="宋体" w:cs="Times New Roman"/>
          <w:szCs w:val="21"/>
        </w:rPr>
        <w:t xml:space="preserve">等。</w:t>
      </w:r>
      <w:r>
        <w:rPr>
          <w:rFonts w:hint="eastAsia" w:ascii="宋体" w:hAnsi="宋体" w:eastAsia="宋体" w:cs="Times New Roman"/>
          <w:szCs w:val="21"/>
        </w:rPr>
        <w:t xml:space="preserve">供应商</w:t>
      </w:r>
      <w:r>
        <w:rPr>
          <w:rFonts w:ascii="宋体" w:hAnsi="宋体" w:eastAsia="宋体" w:cs="Times New Roman"/>
          <w:szCs w:val="21"/>
        </w:rPr>
        <w:t xml:space="preserve">应积极配合</w:t>
      </w:r>
      <w:r>
        <w:rPr>
          <w:rFonts w:hint="eastAsia" w:ascii="宋体" w:hAnsi="宋体" w:eastAsia="宋体" w:cs="Times New Roman"/>
          <w:szCs w:val="21"/>
        </w:rPr>
        <w:t xml:space="preserve">采购人</w:t>
      </w:r>
      <w:r>
        <w:rPr>
          <w:rFonts w:ascii="宋体" w:hAnsi="宋体" w:eastAsia="宋体" w:cs="Times New Roman"/>
          <w:szCs w:val="21"/>
        </w:rPr>
        <w:t xml:space="preserve">检查，并提供相关资料。</w:t>
      </w:r>
      <w:r/>
    </w:p>
    <w:p>
      <w:pPr>
        <w:ind w:firstLine="420"/>
        <w:spacing w:after="0" w:line="400" w:lineRule="exact"/>
        <w:widowControl w:val="off"/>
        <w:rPr>
          <w:rFonts w:hint="eastAsia" w:ascii="宋体" w:hAnsi="宋体" w:eastAsia="宋体" w:cs="Times New Roman"/>
          <w:szCs w:val="21"/>
        </w:rPr>
      </w:pPr>
      <w:r/>
      <w:bookmarkStart w:id="190" w:name="OLE_LINK104"/>
      <w:r>
        <w:rPr>
          <w:rFonts w:hint="eastAsia" w:ascii="宋体" w:hAnsi="宋体" w:eastAsia="宋体" w:cs="Times New Roman"/>
          <w:szCs w:val="21"/>
        </w:rPr>
        <w:t xml:space="preserve">1.9.3</w:t>
      </w:r>
      <w:bookmarkEnd w:id="190"/>
      <w:r>
        <w:rPr>
          <w:rFonts w:hint="eastAsia" w:ascii="宋体" w:hAnsi="宋体" w:eastAsia="宋体" w:cs="Times New Roman"/>
          <w:szCs w:val="21"/>
        </w:rPr>
        <w:t xml:space="preserve">供应商应每日运用水印相机拍摄记录食材过秤及验收情况，所拍摄照片需清晰呈现各类食材的品种、重量（或数量），并于当日交付采购人指定人员存档。</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Times New Roman"/>
          <w:szCs w:val="21"/>
        </w:rPr>
        <w:t xml:space="preserve">1.9.4</w:t>
      </w:r>
      <w:r>
        <w:rPr>
          <w:rFonts w:ascii="宋体" w:hAnsi="宋体" w:eastAsia="宋体" w:cs="Times New Roman"/>
          <w:szCs w:val="21"/>
        </w:rPr>
        <w:t xml:space="preserve">若</w:t>
      </w:r>
      <w:r>
        <w:rPr>
          <w:rFonts w:hint="eastAsia" w:ascii="宋体" w:hAnsi="宋体" w:eastAsia="宋体" w:cs="Times New Roman"/>
          <w:szCs w:val="21"/>
        </w:rPr>
        <w:t xml:space="preserve">供应商</w:t>
      </w:r>
      <w:r>
        <w:rPr>
          <w:rFonts w:ascii="宋体" w:hAnsi="宋体" w:eastAsia="宋体" w:cs="Times New Roman"/>
          <w:szCs w:val="21"/>
        </w:rPr>
        <w:t xml:space="preserve">出现</w:t>
      </w:r>
      <w:r>
        <w:rPr>
          <w:rFonts w:hint="eastAsia" w:ascii="宋体" w:hAnsi="宋体" w:eastAsia="宋体" w:cs="Times New Roman"/>
          <w:szCs w:val="21"/>
        </w:rPr>
        <w:t xml:space="preserve">克扣伙食费</w:t>
      </w:r>
      <w:r>
        <w:rPr>
          <w:rFonts w:ascii="宋体" w:hAnsi="宋体" w:eastAsia="宋体" w:cs="Times New Roman"/>
          <w:szCs w:val="21"/>
        </w:rPr>
        <w:t xml:space="preserve">、采购劣质食材、菜品质量</w:t>
      </w:r>
      <w:r>
        <w:rPr>
          <w:rFonts w:hint="eastAsia" w:ascii="宋体" w:hAnsi="宋体" w:eastAsia="宋体" w:cs="Times New Roman"/>
          <w:szCs w:val="21"/>
        </w:rPr>
        <w:t xml:space="preserve">和数量</w:t>
      </w:r>
      <w:r>
        <w:rPr>
          <w:rFonts w:ascii="宋体" w:hAnsi="宋体" w:eastAsia="宋体" w:cs="Times New Roman"/>
          <w:szCs w:val="21"/>
        </w:rPr>
        <w:t xml:space="preserve">不达标等行为，</w:t>
      </w:r>
      <w:r>
        <w:rPr>
          <w:rFonts w:hint="eastAsia" w:ascii="宋体" w:hAnsi="宋体" w:eastAsia="宋体" w:cs="Times New Roman"/>
          <w:szCs w:val="21"/>
        </w:rPr>
        <w:t xml:space="preserve">采购人</w:t>
      </w:r>
      <w:r>
        <w:rPr>
          <w:rFonts w:ascii="宋体" w:hAnsi="宋体" w:eastAsia="宋体" w:cs="Times New Roman"/>
          <w:szCs w:val="21"/>
        </w:rPr>
        <w:t xml:space="preserve">有权要求</w:t>
      </w:r>
      <w:r>
        <w:rPr>
          <w:rFonts w:hint="eastAsia" w:ascii="宋体" w:hAnsi="宋体" w:eastAsia="宋体" w:cs="Times New Roman"/>
          <w:szCs w:val="21"/>
        </w:rPr>
        <w:t xml:space="preserve">供应商</w:t>
      </w:r>
      <w:r>
        <w:rPr>
          <w:rFonts w:ascii="宋体" w:hAnsi="宋体" w:eastAsia="宋体" w:cs="Times New Roman"/>
          <w:szCs w:val="21"/>
        </w:rPr>
        <w:t xml:space="preserve">立即整改。情节严重的，</w:t>
      </w:r>
      <w:r>
        <w:rPr>
          <w:rFonts w:hint="eastAsia" w:ascii="宋体" w:hAnsi="宋体" w:eastAsia="宋体" w:cs="Times New Roman"/>
          <w:szCs w:val="21"/>
        </w:rPr>
        <w:t xml:space="preserve">采购人</w:t>
      </w:r>
      <w:r>
        <w:rPr>
          <w:rFonts w:ascii="宋体" w:hAnsi="宋体" w:eastAsia="宋体" w:cs="Times New Roman"/>
          <w:szCs w:val="21"/>
        </w:rPr>
        <w:t xml:space="preserve">有权单方面解除协议，并要求</w:t>
      </w:r>
      <w:r>
        <w:rPr>
          <w:rFonts w:hint="eastAsia" w:ascii="宋体" w:hAnsi="宋体" w:eastAsia="宋体" w:cs="Times New Roman"/>
          <w:szCs w:val="21"/>
        </w:rPr>
        <w:t xml:space="preserve">供应商</w:t>
      </w:r>
      <w:r>
        <w:rPr>
          <w:rFonts w:ascii="宋体" w:hAnsi="宋体" w:eastAsia="宋体" w:cs="Times New Roman"/>
          <w:szCs w:val="21"/>
        </w:rPr>
        <w:t xml:space="preserve">赔偿由此造成的全部损失。</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2.环境卫生</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2.1保持托养中心各区域干净整洁，无异物，无异味，及时清理垃圾桶，墙壁、窗户、扶手无灰尘、蛛网；</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2.2积极开展灭蚊、灭鼠、灭蝇、灭蟑螂工作，每周不少于1次环境消毒；</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2.3保持各功能室干净，设备、物品摆放整齐有序；</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2.4卫生间、茶水间清洁，无污水，废水和垃圾入桶。</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3.宿舍内务整理</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3.1保持门窗、地面、墙面、桌面洁净，无污渍，无垃圾；</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3.2房间及卫生间空气清新无异味，每日通风换气；</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3.3常用物品统一摆放在指定位置，整齐有序；</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3.4卫生间清洁无积水，无衣物泡放，坐便器洁净无黄渍；</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3.5为服务对象提供干净的床单被褥，每周晾晒1次，每半月换洗1次床单、枕套、被套。</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4.起居照料</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4.1检查服务对象个人卫生情况，协助做好日常个人卫生；</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4.2为有需要的对象提供起床、穿衣、就寝、整理床铺、洗漱和衣物换洗等基本起居服务；</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4.3为有需求的对象提供自行洗漱、自助饮食、穿脱衣物、进食、如厕等基本生活能力训练和行走、上下楼梯等室内外移动能力训练；</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4.4协助服务对象进行户外活动，并确保安全。</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（五）文体活动</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1.制定文体娱乐计划方案，定期开展文化体育、休闲娱乐活动；</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2.每日组织服务对象参加阅读、棋牌、游戏、唱歌等晚间休闲娱乐活动；</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3.举办各类特色赛事、节日活动、联欢晚会等，每年不少于4场大型特色活动；</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4.组织社会志愿者与残疾人进行互动，开展志愿助残活动；</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5.每周组织播放影视资料和收看电视节目；</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6.每周评比1次文明宿舍。</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（六）</w:t>
      </w:r>
      <w:bookmarkStart w:id="191" w:name="OLE_LINK5"/>
      <w:r>
        <w:rPr>
          <w:rFonts w:hint="eastAsia" w:ascii="宋体" w:hAnsi="宋体" w:eastAsia="宋体" w:cs="Times New Roman"/>
          <w:szCs w:val="21"/>
        </w:rPr>
        <w:t xml:space="preserve">突发事件应急预案</w:t>
      </w:r>
      <w:bookmarkEnd w:id="191"/>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1.建立全方面的安全应急预案，包括但不限于自然灾害、设备故障、火灾、食品中毒、流行性疾病、停水停电、信访集访、走失、突发疾病、意外受伤等情况，并具备应急处理能力；</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2.定期举办应急演练，有演练记录和总结；</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服务对象发生紧急情况时，须在第一时间内及时通知招标人和服务对象的监护人，同时做好涉事人员的工作和生活安排，不得推诿；需送医院就诊的，应第一时间将服务对象送至医院检查，同时通知其家属或监护人。</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（七）安全管理</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1.值班巡检</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1.1实行24小时值班制，每月制定、发放下月值班排班表，明确总值班责任人；</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1.2有值班人员交接班和值班记录，交接无空隙，记录准确、及时、简明、完整；</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1.3每日定时巡检，确保在规定时间段内，所有服务对象在指定的安全区域范围，且无异常情况发生；</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1.4每日安全检查，确保无火种、大功率用电器、私接电源、刀具、棍棒、违禁药品、过期食品等各类危险物品。</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2.节假日接送</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2.1制定节假日安全接送制度，建立监护人及紧急联系人通讯录；</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2.2提前通知监护人放假接送时间和接送地点，安排车辆将服务对象接送至指定地点，并做好人员交接，确保服务对象安全回家，按时到达托养中心。</w:t>
      </w:r>
      <w:r>
        <w:rPr>
          <w:rFonts w:hint="eastAsia" w:ascii="宋体" w:hAnsi="宋体" w:eastAsia="宋体" w:cs="Times New Roman"/>
          <w:szCs w:val="21"/>
        </w:rPr>
        <w:t xml:space="preserve">每月需17座车1辆、48座车1辆，接、送各往返一趟。</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（八）其他要求</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因托养中心现有托养服务即将到期，为了保障托养中心正常工作秩序，承接方须安排相关工作人员充分了解采购人现有托养服务状况及需求，做好与采购人及采购人现服务承接方的交接工作，无正当理由不得拒接现有服务对象。</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采购人提供的设施设备，承接方须妥善保管使用，不得破坏或带走，不得随意扩大使用范围。不得将托养中心内的场地和设施设备进行抵押、转租、转借，不得从事其他未经允许的商业活动，一经发现采购人有权解除合同，造成的一切损失由承接方承担、赔偿。</w:t>
      </w:r>
      <w:r/>
    </w:p>
    <w:p>
      <w:pPr>
        <w:pStyle w:val="718"/>
        <w:ind w:firstLine="422"/>
        <w:jc w:val="both"/>
        <w:spacing w:beforeAutospacing="0" w:after="0" w:afterAutospacing="0" w:line="400" w:lineRule="exact"/>
        <w:rPr>
          <w:rFonts w:hint="eastAsia" w:asciiTheme="minorEastAsia" w:hAnsiTheme="minorEastAsia"/>
          <w:b/>
          <w:sz w:val="21"/>
          <w:szCs w:val="21"/>
        </w:rPr>
      </w:pPr>
      <w:r>
        <w:rPr>
          <w:rFonts w:hint="eastAsia" w:asciiTheme="minorEastAsia" w:hAnsiTheme="minorEastAsia"/>
          <w:b/>
          <w:sz w:val="21"/>
          <w:szCs w:val="21"/>
        </w:rPr>
        <w:t xml:space="preserve">二、商务要求</w:t>
      </w:r>
      <w:r/>
    </w:p>
    <w:p>
      <w:pPr>
        <w:pStyle w:val="718"/>
        <w:ind w:firstLine="420"/>
        <w:jc w:val="both"/>
        <w:spacing w:beforeAutospacing="0" w:after="0" w:afterAutospacing="0" w:line="400" w:lineRule="exact"/>
        <w:rPr>
          <w:rFonts w:hint="eastAsia" w:asciiTheme="minorEastAsia" w:hAnsiTheme="minorEastAsia"/>
          <w:szCs w:val="21"/>
        </w:rPr>
      </w:pPr>
      <w:r>
        <w:rPr>
          <w:rFonts w:hint="eastAsia" w:asciiTheme="minorEastAsia" w:hAnsiTheme="minorEastAsia"/>
          <w:sz w:val="21"/>
          <w:szCs w:val="21"/>
        </w:rPr>
        <w:t xml:space="preserve">1.合同履行期限：服务期三年，合同一年一签。</w:t>
      </w:r>
      <w:r/>
    </w:p>
    <w:p>
      <w:pPr>
        <w:ind w:firstLine="420"/>
        <w:jc w:val="both"/>
        <w:spacing w:after="0" w:line="400" w:lineRule="exact"/>
        <w:rPr>
          <w:rFonts w:hint="eastAsia" w:cs="Times New Roman" w:asciiTheme="minorEastAsia" w:hAnsiTheme="minorEastAsia"/>
          <w:szCs w:val="21"/>
        </w:rPr>
      </w:pPr>
      <w:r>
        <w:rPr>
          <w:rFonts w:hint="eastAsia" w:cs="Times New Roman" w:asciiTheme="minorEastAsia" w:hAnsiTheme="minorEastAsia"/>
          <w:szCs w:val="21"/>
        </w:rPr>
        <w:t xml:space="preserve">2.服务质量：合格</w:t>
      </w:r>
      <w:r/>
    </w:p>
    <w:p>
      <w:pPr>
        <w:pStyle w:val="718"/>
        <w:ind w:firstLine="420"/>
        <w:jc w:val="both"/>
        <w:spacing w:beforeAutospacing="0" w:after="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3.项目验收</w:t>
      </w:r>
      <w:r/>
    </w:p>
    <w:p>
      <w:pPr>
        <w:pStyle w:val="718"/>
        <w:ind w:firstLine="420"/>
        <w:jc w:val="both"/>
        <w:spacing w:beforeAutospacing="0" w:after="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（1）采购人依法组织履约验收工作。</w:t>
      </w:r>
      <w:r/>
    </w:p>
    <w:p>
      <w:pPr>
        <w:pStyle w:val="718"/>
        <w:ind w:firstLine="420"/>
        <w:jc w:val="both"/>
        <w:spacing w:beforeAutospacing="0" w:after="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p>
    <w:p>
      <w:pPr>
        <w:pStyle w:val="718"/>
        <w:ind w:firstLine="420"/>
        <w:jc w:val="both"/>
        <w:spacing w:beforeAutospacing="0" w:after="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（3）对于实际使用人和</w:t>
      </w:r>
      <w:bookmarkStart w:id="192" w:name="OLE_LINK89"/>
      <w:r>
        <w:rPr>
          <w:rFonts w:hint="eastAsia" w:asciiTheme="minorEastAsia" w:hAnsiTheme="minorEastAsia"/>
          <w:sz w:val="21"/>
          <w:szCs w:val="21"/>
        </w:rPr>
        <w:t xml:space="preserve">采购人</w:t>
      </w:r>
      <w:bookmarkEnd w:id="192"/>
      <w:r>
        <w:rPr>
          <w:rFonts w:hint="eastAsia" w:asciiTheme="minorEastAsia" w:hAnsiTheme="minorEastAsia"/>
          <w:sz w:val="21"/>
          <w:szCs w:val="21"/>
        </w:rPr>
        <w:t xml:space="preserve">分离的项目，采购人邀请实际使用人参与验收。</w:t>
      </w:r>
      <w:r/>
    </w:p>
    <w:p>
      <w:pPr>
        <w:pStyle w:val="718"/>
        <w:ind w:firstLine="420"/>
        <w:jc w:val="both"/>
        <w:spacing w:beforeAutospacing="0" w:after="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（4）如有必要，采购人邀请参加本项目的其他供应商或第三方专业机构及专家参与验收，相关意见将作为验收书的参考资料。</w:t>
      </w:r>
      <w:r/>
    </w:p>
    <w:p>
      <w:pPr>
        <w:pStyle w:val="718"/>
        <w:ind w:firstLine="420"/>
        <w:jc w:val="both"/>
        <w:spacing w:beforeAutospacing="0" w:after="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（5）采购人成立验收小组，按照采购合同的约定对供应商的履约情况进行验收。验收时, 采购人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8"/>
        <w:ind w:firstLine="420"/>
        <w:jc w:val="both"/>
        <w:spacing w:beforeAutospacing="0" w:after="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（6）验收合格的项目, 采购人根据采购合同的约定及时向供应商支付合同款项、退还履约保证金。验收不合格的项目，采购人依法及时处理。采购合同的履行、违约责任和解决争议的方式等适用《中华人民共和国民法典》。供应商在履约过程中有政府采购法律法规规定的违法违规情形的,甲方将及时报告本级财政部门。</w:t>
      </w:r>
      <w:r/>
    </w:p>
    <w:p>
      <w:pPr>
        <w:ind w:firstLine="420"/>
        <w:spacing w:after="0" w:line="400" w:lineRule="exact"/>
        <w:rPr>
          <w:rFonts w:hint="eastAsia" w:asciiTheme="minorEastAsia" w:hAnsiTheme="minorEastAsia"/>
          <w:szCs w:val="21"/>
        </w:rPr>
      </w:pPr>
      <w:r>
        <w:rPr>
          <w:rFonts w:hint="eastAsia" w:asciiTheme="minorEastAsia" w:hAnsiTheme="minorEastAsia"/>
          <w:szCs w:val="21"/>
        </w:rPr>
        <w:t xml:space="preserve">4.合同款项支付</w:t>
      </w:r>
      <w:r/>
    </w:p>
    <w:p>
      <w:pPr>
        <w:ind w:firstLine="420"/>
        <w:spacing w:after="0" w:line="400" w:lineRule="exact"/>
        <w:rPr>
          <w:rFonts w:hint="eastAsia" w:asciiTheme="minorEastAsia" w:hAnsiTheme="minorEastAsia"/>
          <w:szCs w:val="21"/>
        </w:rPr>
      </w:pPr>
      <w:r>
        <w:rPr>
          <w:rFonts w:hint="eastAsia" w:asciiTheme="minorEastAsia" w:hAnsiTheme="minorEastAsia"/>
          <w:szCs w:val="21"/>
        </w:rPr>
        <w:t xml:space="preserve">4.1合同款项的支付方式及进度安排</w:t>
      </w:r>
      <w:r/>
    </w:p>
    <w:p>
      <w:pPr>
        <w:ind w:firstLine="420"/>
        <w:spacing w:after="0" w:line="400" w:lineRule="exact"/>
        <w:rPr>
          <w:rFonts w:hint="eastAsia" w:asciiTheme="minorEastAsia" w:hAnsiTheme="minorEastAsia"/>
          <w:szCs w:val="21"/>
        </w:rPr>
      </w:pPr>
      <w:r>
        <w:rPr>
          <w:rFonts w:hint="eastAsia" w:asciiTheme="minorEastAsia" w:hAnsiTheme="minorEastAsia"/>
          <w:szCs w:val="21"/>
        </w:rPr>
        <w:t xml:space="preserve">（1）合同签订后，采购人收到预付款发票后10个工作日内，支付合同金额的30%预付款。</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注：①合同执行预付款的，在支付预付款时，供应商应向采购人出具预付款保函，预付款保函由金融机构出具的独立保函，受益人为采购人。</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②金融机构出具的独立保函，该保函需载明：（1）见索即付；（2）收到采购人法定代表人或授权委托代理人签字确认并加盖公章的书面索赔通知后即应不争辩、不挑剔、不可撤销地向甲方支付索赔款，直至最高担保金额；（3）有效期为本项目合同签订后半年；（4）担保金额为合同金额的30%。如供应商提供的保函未载明前述内容的，采购人可以拒收该保函，并要求供应商以银行转账的方式提供预付款担保。</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③供应商也可以放弃预付款，如放弃预付款的，供应商应向采购人出具放弃预付款的声明函。</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（2）按季付款，下季度支付上季度的合同款。</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3）扣完预付款后，供应商按实际服务人数和天数上报完成的工作量服务费，经采购人核定后根据考核结果结算支付相应经费。如本合同到期终止或提前解除后，预付款如有剩余，则供应商于双方合作终止之日7天内退还采购人。</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以上付款均无银行利息，一律通过对公账户结转。付款之前供应商均应提供符合采购人要求的发票，因供应商迟延提供发票或提供发票不符合要求引起的延迟付款，采购人不承担责任，同时供应商仍需按照合同要求履行义务。</w:t>
      </w:r>
      <w:r/>
    </w:p>
    <w:p>
      <w:pPr>
        <w:ind w:firstLine="420"/>
        <w:spacing w:after="0" w:line="400" w:lineRule="exact"/>
        <w:rPr>
          <w:rFonts w:hint="eastAsia" w:asciiTheme="minorEastAsia" w:hAnsiTheme="minorEastAsia"/>
          <w:szCs w:val="21"/>
        </w:rPr>
      </w:pPr>
      <w:r>
        <w:rPr>
          <w:rFonts w:hint="eastAsia" w:asciiTheme="minorEastAsia" w:hAnsiTheme="minorEastAsia"/>
          <w:szCs w:val="21"/>
        </w:rPr>
        <w:t xml:space="preserve">备注1：根据《关于进一步优化政府采购营商环境的通知》（盐财购〔2023〕17号），严格落实货物和服务采购项目预付款制度，预付款比例原则上不低于合同金额的30%。在签订合同时，供应商明确表示无需预付款或者主动要求降低预付款比例的，</w:t>
      </w:r>
      <w:r>
        <w:rPr>
          <w:rFonts w:hint="eastAsia" w:ascii="宋体" w:hAnsi="宋体" w:eastAsia="宋体" w:cs="宋体"/>
          <w:szCs w:val="21"/>
        </w:rPr>
        <w:t xml:space="preserve">采购人</w:t>
      </w:r>
      <w:r>
        <w:rPr>
          <w:rFonts w:hint="eastAsia" w:asciiTheme="minorEastAsia" w:hAnsiTheme="minorEastAsia"/>
          <w:szCs w:val="21"/>
        </w:rPr>
        <w:t xml:space="preserve">可不适用前述规定。</w:t>
      </w:r>
      <w:r/>
    </w:p>
    <w:p>
      <w:pPr>
        <w:ind w:firstLine="420"/>
        <w:spacing w:after="0" w:line="400" w:lineRule="exact"/>
        <w:rPr>
          <w:rFonts w:hint="eastAsia" w:asciiTheme="minorEastAsia" w:hAnsiTheme="minorEastAsia"/>
          <w:szCs w:val="21"/>
        </w:rPr>
      </w:pPr>
      <w:r>
        <w:rPr>
          <w:rFonts w:hint="eastAsia" w:asciiTheme="minorEastAsia" w:hAnsiTheme="minorEastAsia"/>
          <w:szCs w:val="21"/>
        </w:rPr>
        <w:t xml:space="preserve">备注2:项目经办人可根据项目具体情况自行调整。</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4.2采购人根据《盐城市残疾人托养中心托养服务绩效考核评分表》对供应商实行季度考核制：</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考核分达90分及以上，全额给付季度服务经费；</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考核分达85（含）-90分，扣除当季度经费的2%；</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考核分达80（含）-85分，扣除当季度经费的5%；</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考核分达75（含）-80分，扣除当季度经费的10%；</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考核分低于75分，扣除当季度经费的20%并责令整改。</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4.3付款依据</w:t>
      </w:r>
      <w:r/>
    </w:p>
    <w:p>
      <w:pPr>
        <w:pStyle w:val="922"/>
        <w:ind w:firstLine="420"/>
        <w:spacing w:before="0" w:beforeAutospacing="0" w:after="0" w:afterAutospacing="0" w:line="390" w:lineRule="exact"/>
        <w:rPr>
          <w:rFonts w:hint="eastAsia"/>
          <w:sz w:val="21"/>
          <w:szCs w:val="21"/>
        </w:rPr>
      </w:pPr>
      <w:r/>
      <w:bookmarkStart w:id="193" w:name="OLE_LINK98"/>
      <w:r>
        <w:rPr>
          <w:rFonts w:hint="eastAsia"/>
          <w:sz w:val="21"/>
          <w:szCs w:val="21"/>
        </w:rPr>
        <w:t xml:space="preserve">（1）</w:t>
      </w:r>
      <w:bookmarkEnd w:id="193"/>
      <w:r>
        <w:rPr>
          <w:rFonts w:hint="eastAsia"/>
          <w:sz w:val="21"/>
          <w:szCs w:val="21"/>
        </w:rPr>
        <w:t xml:space="preserve">供应商书面申请，需加盖公章；</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（2）托养服务对象考勤机打卡记录（由采购人提供原始数据，包括出勤考勤和食堂用餐考勤）；</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（3）当季度的服务人数、天数及服务费测算表，需有供应商法人代表签字；</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（4）季度考核评分表、托养人员满意度测评表、家长满意度调查表等，由采购人组织测评；</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（5）当季度服务对象花名册，含残疾人残疾类别、残疾等级、入/退托时间等信息；</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（6）供应商工作人员花名册及季度打卡记录。</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5.报价要求及结算方式</w:t>
      </w:r>
      <w:r/>
    </w:p>
    <w:p>
      <w:pPr>
        <w:pStyle w:val="922"/>
        <w:ind w:firstLine="420"/>
        <w:spacing w:before="0" w:beforeAutospacing="0" w:after="0" w:afterAutospacing="0" w:line="390" w:lineRule="exact"/>
        <w:rPr>
          <w:rFonts w:hint="eastAsia" w:asciiTheme="minorEastAsia" w:hAnsiTheme="minorEastAsia"/>
          <w:sz w:val="21"/>
          <w:szCs w:val="21"/>
        </w:rPr>
      </w:pPr>
      <w:r>
        <w:rPr>
          <w:rFonts w:hint="eastAsia"/>
          <w:sz w:val="21"/>
          <w:szCs w:val="21"/>
        </w:rPr>
        <w:t xml:space="preserve">5.1本合同价款包含所有供应商提</w:t>
      </w:r>
      <w:r>
        <w:rPr>
          <w:rFonts w:hint="eastAsia" w:asciiTheme="minorEastAsia" w:hAnsiTheme="minorEastAsia"/>
          <w:sz w:val="21"/>
          <w:szCs w:val="21"/>
        </w:rPr>
        <w:t xml:space="preserve">供合同约定服务的报酬及</w:t>
      </w:r>
      <w:r>
        <w:rPr>
          <w:rFonts w:hint="eastAsia"/>
          <w:sz w:val="21"/>
          <w:szCs w:val="21"/>
        </w:rPr>
        <w:t xml:space="preserve">供应商</w:t>
      </w:r>
      <w:r>
        <w:rPr>
          <w:rFonts w:hint="eastAsia" w:asciiTheme="minorEastAsia" w:hAnsiTheme="minorEastAsia"/>
          <w:sz w:val="21"/>
          <w:szCs w:val="21"/>
        </w:rPr>
        <w:t xml:space="preserve">提供合同中服务所支出的必要费用，包括</w:t>
      </w:r>
      <w:r>
        <w:rPr>
          <w:rFonts w:hint="eastAsia"/>
          <w:sz w:val="21"/>
          <w:szCs w:val="21"/>
        </w:rPr>
        <w:t xml:space="preserve">供应商</w:t>
      </w:r>
      <w:r>
        <w:rPr>
          <w:rFonts w:hint="eastAsia" w:asciiTheme="minorEastAsia" w:hAnsiTheme="minorEastAsia"/>
          <w:sz w:val="21"/>
          <w:szCs w:val="21"/>
        </w:rPr>
        <w:t xml:space="preserve">人员工资及社保、办公及培训费、月假接送服务对象往返的交通费、文体活动费、日用品、托养服务对象伙食费、税费等。</w:t>
      </w:r>
      <w:r/>
    </w:p>
    <w:p>
      <w:pPr>
        <w:pStyle w:val="922"/>
        <w:ind w:firstLine="420"/>
        <w:spacing w:before="0" w:beforeAutospacing="0" w:after="0" w:afterAutospacing="0" w:line="390" w:lineRule="exact"/>
        <w:rPr>
          <w:rFonts w:hint="eastAsia"/>
          <w:sz w:val="21"/>
          <w:szCs w:val="21"/>
        </w:rPr>
      </w:pPr>
      <w:r>
        <w:rPr>
          <w:rFonts w:hint="eastAsia"/>
          <w:sz w:val="21"/>
          <w:szCs w:val="21"/>
        </w:rPr>
        <w:t xml:space="preserve">（1）各投标人须按不低于本市最新公布的最低工资标准（2260元/人/每月）填报，否则作无效标书处理。</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（2）所有人员必须足额缴纳社保费用，社保（企业部分）不得低于1292.47元/人/每月，住房公积金不得低于114元人/每月，税金包含在管理费中，不单独列项。</w:t>
      </w:r>
      <w:r/>
    </w:p>
    <w:p>
      <w:pPr>
        <w:pStyle w:val="922"/>
        <w:ind w:firstLine="420"/>
        <w:jc w:val="both"/>
        <w:spacing w:before="0" w:beforeAutospacing="0" w:after="0" w:afterAutospacing="0" w:line="390" w:lineRule="exact"/>
        <w:rPr>
          <w:rFonts w:hint="eastAsia" w:asciiTheme="minorEastAsia" w:hAnsiTheme="minorEastAsia"/>
          <w:sz w:val="21"/>
          <w:szCs w:val="21"/>
        </w:rPr>
      </w:pPr>
      <w:r>
        <w:rPr>
          <w:rFonts w:hint="eastAsia" w:asciiTheme="minorEastAsia" w:hAnsiTheme="minorEastAsia"/>
          <w:sz w:val="21"/>
          <w:szCs w:val="21"/>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投标人根据招标内容的要求准确报价，一经报出，不得更改。</w:t>
      </w:r>
      <w:r/>
    </w:p>
    <w:p>
      <w:pPr>
        <w:pStyle w:val="922"/>
        <w:ind w:firstLine="420"/>
        <w:jc w:val="both"/>
        <w:spacing w:before="0" w:beforeAutospacing="0" w:after="0" w:afterAutospacing="0" w:line="390" w:lineRule="exact"/>
        <w:rPr>
          <w:rFonts w:hint="eastAsia"/>
          <w:sz w:val="21"/>
          <w:szCs w:val="21"/>
        </w:rPr>
      </w:pPr>
      <w:r>
        <w:rPr>
          <w:rFonts w:hint="eastAsia"/>
          <w:sz w:val="21"/>
          <w:szCs w:val="21"/>
        </w:rPr>
        <w:t xml:space="preserve">（3）伙食费，寄宿制托养标准为25元/人/天、日间照料标准为12元/人/天，按实结算。每季度内，服务对象平均每人每月托养天数不少于22天，少于22天的按照实际服务天数结算，多于22天的按照每人每月22天结算。</w:t>
      </w:r>
      <w:r/>
    </w:p>
    <w:p>
      <w:pPr>
        <w:pStyle w:val="718"/>
        <w:ind w:firstLine="420"/>
        <w:jc w:val="both"/>
        <w:spacing w:beforeAutospacing="0" w:after="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5.2本合同价款不包含水电费、物业费及设施设备、玩教具等的维护、维修、添置。</w:t>
      </w:r>
      <w:r/>
    </w:p>
    <w:p>
      <w:pPr>
        <w:pStyle w:val="718"/>
        <w:ind w:firstLine="420"/>
        <w:jc w:val="both"/>
        <w:spacing w:beforeAutospacing="0" w:after="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5.3托养服务对象经县（区）残联上报，需与</w:t>
      </w:r>
      <w:r>
        <w:rPr>
          <w:rFonts w:hint="eastAsia"/>
          <w:sz w:val="21"/>
          <w:szCs w:val="21"/>
        </w:rPr>
        <w:t xml:space="preserve">供应商</w:t>
      </w:r>
      <w:r>
        <w:rPr>
          <w:rFonts w:hint="eastAsia" w:asciiTheme="minorEastAsia" w:hAnsiTheme="minorEastAsia"/>
          <w:sz w:val="21"/>
          <w:szCs w:val="21"/>
        </w:rPr>
        <w:t xml:space="preserve">签订试托协议或入托协议，并参加考勤机打卡考勤。</w:t>
      </w:r>
      <w:r/>
    </w:p>
    <w:p>
      <w:pPr>
        <w:pStyle w:val="922"/>
        <w:ind w:firstLine="420"/>
        <w:jc w:val="both"/>
        <w:spacing w:before="0" w:beforeAutospacing="0" w:after="0" w:afterAutospacing="0" w:line="390" w:lineRule="exact"/>
        <w:rPr>
          <w:rFonts w:hint="eastAsia"/>
          <w:strike/>
          <w:sz w:val="21"/>
          <w:szCs w:val="21"/>
        </w:rPr>
      </w:pPr>
      <w:r>
        <w:rPr>
          <w:rFonts w:hint="eastAsia"/>
          <w:sz w:val="21"/>
          <w:szCs w:val="21"/>
        </w:rPr>
        <w:t xml:space="preserve">注：1.最终结算价款不得超过本合同最高限价。2.托养服务伙食费的标准在合同实施期间不因市场变化因素而变动。</w:t>
      </w:r>
      <w:r/>
    </w:p>
    <w:p>
      <w:pPr>
        <w:pStyle w:val="718"/>
        <w:ind w:firstLine="422"/>
        <w:jc w:val="both"/>
        <w:spacing w:beforeAutospacing="0" w:after="0" w:afterAutospacing="0" w:line="400" w:lineRule="exact"/>
        <w:rPr>
          <w:rFonts w:hint="eastAsia" w:ascii="宋体" w:hAnsi="宋体" w:eastAsia="宋体"/>
          <w:b/>
          <w:sz w:val="21"/>
          <w:szCs w:val="21"/>
        </w:rPr>
      </w:pPr>
      <w:r>
        <w:rPr>
          <w:rFonts w:hint="eastAsia" w:ascii="宋体" w:hAnsi="宋体" w:eastAsia="宋体"/>
          <w:b/>
          <w:sz w:val="21"/>
          <w:szCs w:val="21"/>
        </w:rPr>
        <w:t xml:space="preserve">三、安全管理 </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.供应商必须严格遵守国家和地方关于劳动等法律法规及规章制度，按时发放项目服务人员薪金报酬待遇、为其缴纳劳动保险。项目组成员与中标服务机构存在劳动关系，与采购人不存在劳动关系。</w:t>
      </w:r>
      <w:r/>
    </w:p>
    <w:p>
      <w:pPr>
        <w:pStyle w:val="718"/>
        <w:ind w:firstLine="422"/>
        <w:jc w:val="both"/>
        <w:spacing w:beforeAutospacing="0" w:after="0" w:afterAutospacing="0" w:line="400" w:lineRule="exact"/>
        <w:rPr>
          <w:rFonts w:hint="eastAsia" w:ascii="宋体" w:hAnsi="宋体" w:eastAsia="宋体"/>
          <w:b/>
          <w:bCs/>
          <w:sz w:val="21"/>
          <w:szCs w:val="21"/>
        </w:rPr>
      </w:pPr>
      <w:r>
        <w:rPr>
          <w:rFonts w:hint="eastAsia" w:ascii="宋体" w:hAnsi="宋体" w:eastAsia="宋体"/>
          <w:b/>
          <w:bCs/>
          <w:sz w:val="21"/>
          <w:szCs w:val="21"/>
        </w:rPr>
        <w:t xml:space="preserve">2.供应商必须严格遵守国家和地方关于劳动安全等法律法规及规章制度，制定严格的安全措施，加强安全监督管理，配备合格的劳动防护用品、安全用具；负责对项目服务人员和托养服务对象进行培训、教育和管理,服务过程中所有安全责任、安全风险包括告成第三方人身伤害、财产损失均由中标服务机构自行承担，与采购人无关。</w:t>
      </w:r>
      <w:r/>
    </w:p>
    <w:p>
      <w:pPr>
        <w:pStyle w:val="718"/>
        <w:ind w:firstLine="422"/>
        <w:jc w:val="both"/>
        <w:spacing w:beforeAutospacing="0" w:after="0" w:afterAutospacing="0" w:line="400" w:lineRule="exact"/>
        <w:rPr>
          <w:rFonts w:hint="eastAsia" w:ascii="宋体" w:hAnsi="宋体" w:eastAsia="宋体"/>
          <w:b/>
          <w:sz w:val="21"/>
          <w:szCs w:val="21"/>
        </w:rPr>
      </w:pPr>
      <w:r>
        <w:rPr>
          <w:rFonts w:hint="eastAsia" w:ascii="宋体" w:hAnsi="宋体" w:eastAsia="宋体"/>
          <w:b/>
          <w:sz w:val="21"/>
          <w:szCs w:val="21"/>
        </w:rPr>
        <w:t xml:space="preserve">四、其他要求</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1.投标人自2022年1月1日（以合同签订时间为准）以来承担过与本项目采购内容类似业绩并提供相关案例合同的供应商优先，并予以加分。</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2.本项目对投标人具有《医疗机构执业许可证》的或与具有《医疗机构执业许可证》的机构签订合作协议的优先，并予以加分。</w:t>
      </w:r>
      <w:r/>
    </w:p>
    <w:p>
      <w:pPr>
        <w:ind w:firstLine="420"/>
        <w:jc w:val="both"/>
        <w:spacing w:after="0" w:line="400" w:lineRule="exact"/>
        <w:rPr>
          <w:rFonts w:hint="eastAsia" w:ascii="宋体" w:hAnsi="宋体" w:cs="宋体"/>
          <w:sz w:val="22"/>
          <w:szCs w:val="22"/>
        </w:rPr>
      </w:pPr>
      <w:r>
        <w:rPr>
          <w:rFonts w:hint="eastAsia" w:ascii="宋体" w:hAnsi="宋体" w:eastAsia="宋体" w:cs="Times New Roman"/>
          <w:szCs w:val="21"/>
        </w:rPr>
        <w:t xml:space="preserve">3.本项目服务要求高，</w:t>
      </w:r>
      <w:r>
        <w:rPr>
          <w:rFonts w:ascii="宋体" w:hAnsi="宋体" w:eastAsia="宋体" w:cs="Times New Roman"/>
          <w:szCs w:val="21"/>
        </w:rPr>
        <w:t xml:space="preserve">需配备</w:t>
      </w:r>
      <w:r>
        <w:rPr>
          <w:rFonts w:hint="eastAsia" w:ascii="宋体" w:hAnsi="宋体" w:eastAsia="宋体" w:cs="Times New Roman"/>
          <w:szCs w:val="21"/>
        </w:rPr>
        <w:t xml:space="preserve">专业的</w:t>
      </w:r>
      <w:r>
        <w:rPr>
          <w:rFonts w:ascii="宋体" w:hAnsi="宋体" w:eastAsia="宋体" w:cs="Times New Roman"/>
          <w:szCs w:val="21"/>
        </w:rPr>
        <w:t xml:space="preserve">项目</w:t>
      </w:r>
      <w:r>
        <w:rPr>
          <w:rFonts w:hint="eastAsia" w:ascii="宋体" w:hAnsi="宋体" w:eastAsia="宋体" w:cs="Times New Roman"/>
          <w:szCs w:val="21"/>
        </w:rPr>
        <w:t xml:space="preserve">负责人和项目组成员</w:t>
      </w:r>
      <w:r>
        <w:rPr>
          <w:rFonts w:ascii="宋体" w:hAnsi="宋体" w:eastAsia="宋体" w:cs="Times New Roman"/>
          <w:szCs w:val="21"/>
        </w:rPr>
        <w:t xml:space="preserve">，</w:t>
      </w:r>
      <w:r>
        <w:rPr>
          <w:rFonts w:hint="eastAsia" w:ascii="宋体" w:hAnsi="宋体" w:eastAsia="宋体" w:cs="Times New Roman"/>
          <w:szCs w:val="21"/>
        </w:rPr>
        <w:t xml:space="preserve">才能保证</w:t>
      </w:r>
      <w:r>
        <w:rPr>
          <w:rFonts w:ascii="宋体" w:hAnsi="宋体" w:eastAsia="宋体" w:cs="Times New Roman"/>
          <w:szCs w:val="21"/>
        </w:rPr>
        <w:t xml:space="preserve">完成</w:t>
      </w:r>
      <w:r>
        <w:rPr>
          <w:rFonts w:hint="eastAsia" w:ascii="宋体" w:hAnsi="宋体" w:eastAsia="宋体" w:cs="Times New Roman"/>
          <w:szCs w:val="21"/>
        </w:rPr>
        <w:t xml:space="preserve">服务</w:t>
      </w:r>
      <w:r>
        <w:rPr>
          <w:rFonts w:ascii="宋体" w:hAnsi="宋体" w:eastAsia="宋体" w:cs="Times New Roman"/>
          <w:szCs w:val="21"/>
        </w:rPr>
        <w:t xml:space="preserve">任务。</w:t>
      </w:r>
      <w:r>
        <w:rPr>
          <w:rFonts w:hint="eastAsia" w:ascii="宋体" w:hAnsi="宋体" w:eastAsia="宋体" w:cs="Times New Roman"/>
          <w:szCs w:val="21"/>
        </w:rPr>
        <w:t xml:space="preserve">本项目项目负责人具有本科及以上学历的优先，项目负责人自2022年1月1日（以合同签订时间为准）至今，承担过相关的类似业绩的优先。项目组成员具有医师、康复治疗师（士）、护士、心理咨询、健康管理、护理、会计、厨师（职称证书或职业技能等级证书或国家职业资格证书）的优先。</w:t>
      </w:r>
      <w:r/>
    </w:p>
    <w:p>
      <w:pPr>
        <w:ind w:firstLine="420"/>
        <w:jc w:val="both"/>
        <w:spacing w:after="0" w:line="400" w:lineRule="exact"/>
        <w:rPr>
          <w:rFonts w:hint="eastAsia" w:ascii="宋体" w:hAnsi="宋体" w:eastAsia="宋体" w:cs="Times New Roman"/>
          <w:szCs w:val="21"/>
        </w:rPr>
      </w:pPr>
      <w:r>
        <w:rPr>
          <w:rFonts w:hint="eastAsia" w:ascii="宋体" w:hAnsi="宋体" w:cs="宋体"/>
          <w:sz w:val="22"/>
          <w:szCs w:val="22"/>
        </w:rPr>
        <w:t xml:space="preserve">4.</w:t>
      </w:r>
      <w:r>
        <w:rPr>
          <w:rFonts w:ascii="宋体" w:hAnsi="宋体" w:eastAsia="宋体" w:cs="Times New Roman"/>
          <w:szCs w:val="21"/>
        </w:rPr>
        <w:t xml:space="preserve">为择优选择中标单位，</w:t>
      </w:r>
      <w:r>
        <w:rPr>
          <w:rFonts w:hint="eastAsia" w:ascii="宋体" w:hAnsi="宋体" w:eastAsia="宋体" w:cs="Times New Roman"/>
          <w:szCs w:val="21"/>
        </w:rPr>
        <w:t xml:space="preserve">项目对综合实力强的供应商优先，鼓励供应商具有</w:t>
      </w:r>
      <w:r>
        <w:rPr>
          <w:rFonts w:ascii="宋体" w:hAnsi="宋体" w:eastAsia="宋体" w:cs="Times New Roman"/>
          <w:szCs w:val="21"/>
        </w:rPr>
        <w:t xml:space="preserve">有效期内的</w:t>
      </w:r>
      <w:r>
        <w:rPr>
          <w:rFonts w:hint="eastAsia" w:ascii="宋体" w:hAnsi="宋体" w:eastAsia="宋体" w:cs="Times New Roman"/>
          <w:szCs w:val="21"/>
        </w:rPr>
        <w:t xml:space="preserve">质量管理体系、环境管理体系、职业健康安全管理体系认证证书。</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5.服务方案</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针对项目特点和服务对象特殊性，投标时需提供全面完整、具体透彻、科学合理、切实可行的服务方案，</w:t>
      </w:r>
      <w:bookmarkStart w:id="194" w:name="OLE_LINK34"/>
      <w:r>
        <w:rPr>
          <w:rFonts w:hint="eastAsia" w:ascii="宋体" w:hAnsi="宋体" w:eastAsia="宋体" w:cs="Times New Roman"/>
          <w:szCs w:val="21"/>
        </w:rPr>
        <w:t xml:space="preserve">至少包括</w:t>
      </w:r>
      <w:bookmarkEnd w:id="194"/>
      <w:r>
        <w:rPr>
          <w:rFonts w:hint="eastAsia" w:ascii="宋体" w:hAnsi="宋体" w:eastAsia="宋体" w:cs="Times New Roman"/>
          <w:szCs w:val="21"/>
        </w:rPr>
        <w:t xml:space="preserve">以下内容：项目管理、医疗康复、辅助性就业、生活照料、文体活动、突发事件应急预案、安全管理。</w:t>
      </w:r>
      <w:r/>
    </w:p>
    <w:p>
      <w:pPr>
        <w:ind w:firstLine="420"/>
        <w:spacing w:after="0"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5.1总体实施方案</w:t>
      </w:r>
      <w:r/>
    </w:p>
    <w:p>
      <w:pPr>
        <w:ind w:firstLine="420"/>
        <w:spacing w:after="0" w:line="400" w:lineRule="exact"/>
        <w:rPr>
          <w:rFonts w:hint="eastAsia" w:ascii="宋体" w:hAnsi="宋体" w:cs="宋体"/>
          <w:sz w:val="22"/>
          <w:szCs w:val="22"/>
        </w:rPr>
      </w:pPr>
      <w:r/>
      <w:bookmarkStart w:id="195" w:name="_Hlk198761552"/>
      <w:r>
        <w:rPr>
          <w:rFonts w:ascii="宋体" w:hAnsi="宋体" w:eastAsia="宋体" w:cs="Times New Roman"/>
          <w:szCs w:val="21"/>
        </w:rPr>
        <w:t xml:space="preserve">投标人根据本项目</w:t>
      </w:r>
      <w:r>
        <w:rPr>
          <w:rFonts w:hint="eastAsia" w:ascii="宋体" w:hAnsi="宋体" w:cs="宋体"/>
          <w:sz w:val="22"/>
          <w:szCs w:val="22"/>
        </w:rPr>
        <w:t xml:space="preserve">实施方案要求</w:t>
      </w:r>
      <w:r>
        <w:rPr>
          <w:rFonts w:ascii="宋体" w:hAnsi="宋体" w:eastAsia="宋体" w:cs="Times New Roman"/>
          <w:szCs w:val="21"/>
        </w:rPr>
        <w:t xml:space="preserve">，</w:t>
      </w:r>
      <w:r>
        <w:rPr>
          <w:rFonts w:hint="eastAsia" w:ascii="宋体" w:hAnsi="宋体" w:cs="宋体"/>
          <w:sz w:val="22"/>
          <w:szCs w:val="22"/>
        </w:rPr>
        <w:t xml:space="preserve">提供有针对性、科学可行、全面完整、分析透彻的总体实施方案。内容至少包括团队管理、制度管理、活动接待、信息管理、服务对象进出管理、日常检查等</w:t>
      </w:r>
      <w:r>
        <w:rPr>
          <w:rFonts w:ascii="宋体" w:hAnsi="宋体" w:cs="宋体"/>
          <w:sz w:val="22"/>
          <w:szCs w:val="22"/>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5.1.1团队管理</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组织架构图（明确项目负责人、医生、康复师、厨师</w:t>
      </w:r>
      <w:r>
        <w:rPr>
          <w:rFonts w:ascii="宋体" w:hAnsi="宋体" w:eastAsia="宋体" w:cs="Times New Roman"/>
          <w:szCs w:val="21"/>
        </w:rPr>
        <w:t xml:space="preserve">等1</w:t>
      </w:r>
      <w:r>
        <w:rPr>
          <w:rFonts w:hint="eastAsia" w:ascii="宋体" w:hAnsi="宋体" w:eastAsia="宋体" w:cs="Times New Roman"/>
          <w:szCs w:val="21"/>
        </w:rPr>
        <w:t xml:space="preserve">2</w:t>
      </w:r>
      <w:r>
        <w:rPr>
          <w:rFonts w:ascii="宋体" w:hAnsi="宋体" w:eastAsia="宋体" w:cs="Times New Roman"/>
          <w:szCs w:val="21"/>
        </w:rPr>
        <w:t xml:space="preserve">名专职</w:t>
      </w:r>
      <w:r>
        <w:rPr>
          <w:rFonts w:ascii="宋体" w:hAnsi="宋体" w:eastAsia="宋体" w:cs="Times New Roman"/>
          <w:szCs w:val="21"/>
        </w:rPr>
        <w:t xml:space="preserve">人员的职责）。</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详细的人员配置方案（包括资质要求、岗位职责、排班计划）。</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强调法人代表到岗与打卡考勤的具体安排。</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人员招聘、培训、考核与劳动关系管理方案（体现“依法用工、规范用工”）。</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5.1.2</w:t>
      </w:r>
      <w:r>
        <w:rPr>
          <w:rFonts w:ascii="宋体" w:hAnsi="宋体" w:eastAsia="宋体" w:cs="Times New Roman"/>
          <w:szCs w:val="21"/>
        </w:rPr>
        <w:t xml:space="preserve">制度管理</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建立完善的工作制度、流程和规范，至少包括服务对象进出流程、档案管理制度、工作人员岗位守则、日常工作记录制度、财务管理制度、安全管理制度、请销假制度、考勤制度、食堂管理制度等，并严格执行。</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拟建立的制度体系清单。</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核心制度流程简述（如入退托流程、档案管理制度、安全管理制度等）。</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制度的宣贯、执行与持续改进机制。</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5.1.3</w:t>
      </w:r>
      <w:r>
        <w:rPr>
          <w:rFonts w:ascii="宋体" w:hAnsi="宋体" w:eastAsia="宋体" w:cs="Times New Roman"/>
          <w:szCs w:val="21"/>
        </w:rPr>
        <w:t xml:space="preserve">活动接待</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遇重大活动、考察学习、党团活动、上级检查等，需配合做好相应的接待准备，包括迎宾、现场布置、托养服务工作讲解，确保各项活动组织有序圆满成功。</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重大活动接待标准化流程（迎宾、讲解、现场管理）。</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跨部门协作机制。</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应急预案（针对临时性高规格接待）。</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5.1.4</w:t>
      </w:r>
      <w:r>
        <w:rPr>
          <w:rFonts w:ascii="宋体" w:hAnsi="宋体" w:eastAsia="宋体" w:cs="Times New Roman"/>
          <w:szCs w:val="21"/>
        </w:rPr>
        <w:t xml:space="preserve">信息管理</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bookmarkStart w:id="196" w:name="OLE_LINK77"/>
      <w:r>
        <w:rPr>
          <w:rFonts w:hint="eastAsia" w:ascii="宋体" w:hAnsi="宋体" w:eastAsia="宋体" w:cs="Times New Roman"/>
          <w:szCs w:val="21"/>
        </w:rPr>
        <w:t xml:space="preserve">(1)</w:t>
      </w:r>
      <w:bookmarkEnd w:id="196"/>
      <w:r>
        <w:rPr>
          <w:rFonts w:hint="eastAsia" w:ascii="宋体" w:hAnsi="宋体" w:eastAsia="宋体" w:cs="Times New Roman"/>
          <w:szCs w:val="21"/>
        </w:rPr>
        <w:t xml:space="preserve">通过对残疾人及其监护人进行询问，充分了解残疾人的病史、生活习惯、家庭情况、患病（致残）过程、治疗经过、康复经历、现在功能残存情况、日常生活活动能力、心理状态及有无并发症等方面的情况，对残疾人的各项功能的恢复能力进行评估，并制定一人一档；</w:t>
      </w:r>
      <w:r/>
    </w:p>
    <w:p>
      <w:pPr>
        <w:ind w:firstLine="420"/>
        <w:spacing w:after="0" w:line="400" w:lineRule="exact"/>
        <w:rPr>
          <w:rFonts w:hint="eastAsia" w:ascii="宋体" w:hAnsi="宋体" w:eastAsia="宋体" w:cs="Times New Roman"/>
          <w:szCs w:val="21"/>
        </w:rPr>
      </w:pPr>
      <w:r/>
      <w:bookmarkStart w:id="197" w:name="OLE_LINK76"/>
      <w:r>
        <w:rPr>
          <w:rFonts w:hint="eastAsia" w:ascii="宋体" w:hAnsi="宋体" w:eastAsia="宋体" w:cs="Times New Roman"/>
          <w:szCs w:val="21"/>
        </w:rPr>
        <w:t xml:space="preserve">1)</w:t>
      </w:r>
      <w:bookmarkEnd w:id="197"/>
      <w:r>
        <w:rPr>
          <w:rFonts w:ascii="宋体" w:hAnsi="宋体" w:eastAsia="宋体" w:cs="Times New Roman"/>
          <w:szCs w:val="21"/>
        </w:rPr>
        <w:t xml:space="preserve">“一人一档”建档标准与流程（包含初始评估、动态更新）。</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档案安全保障方案（</w:t>
      </w:r>
      <w:r>
        <w:rPr>
          <w:rFonts w:hint="eastAsia" w:ascii="宋体" w:hAnsi="宋体" w:eastAsia="宋体" w:cs="Times New Roman"/>
          <w:szCs w:val="21"/>
        </w:rPr>
        <w:t xml:space="preserve">档案保管</w:t>
      </w:r>
      <w:r>
        <w:rPr>
          <w:rFonts w:ascii="宋体" w:hAnsi="宋体" w:eastAsia="宋体" w:cs="Times New Roman"/>
          <w:szCs w:val="21"/>
        </w:rPr>
        <w:t xml:space="preserve">、</w:t>
      </w:r>
      <w:r>
        <w:rPr>
          <w:rFonts w:hint="eastAsia" w:ascii="宋体" w:hAnsi="宋体" w:eastAsia="宋体" w:cs="Times New Roman"/>
          <w:szCs w:val="21"/>
        </w:rPr>
        <w:t xml:space="preserve">查阅</w:t>
      </w:r>
      <w:r>
        <w:rPr>
          <w:rFonts w:ascii="宋体" w:hAnsi="宋体" w:eastAsia="宋体" w:cs="Times New Roman"/>
          <w:szCs w:val="21"/>
        </w:rPr>
        <w:t xml:space="preserve">权限、保密协议签署）。</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(2)日常管理制度、运行记录均入档保存，档案由专人管理，信息登记真实、完整及时更新；</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(3)对工作中涉及的敏感资料、残疾人信息、电子数据等相关内容，严格执行保密的相关规定，不得以任何方式向任何第三人披露、泄露或许可第三人使用，否则追究其相应法律责任。</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1.5 服务对象进出管理</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(1)制定详细的入托、退托管理流程；</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(2)对新入托残疾人，进行适应性观察和评估，签订试托协议，试托期不超过60天；</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(3)符合入托要求的，与残疾人或其家属、监护人签订具有法律效力的入托、辅助性就业等协议，明确各方责任、权利和义务。</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1.6 日常检查</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每日进行托养服务检查，并填写《盐城市残疾人托养中心托养管理服务检查表》，检查内容包括：工作人员、服务对象的出勤情况，及卫生、安全、纪律、值班、查房等情况，含</w:t>
      </w:r>
      <w:r>
        <w:rPr>
          <w:rFonts w:ascii="宋体" w:hAnsi="宋体" w:eastAsia="宋体" w:cs="Times New Roman"/>
          <w:szCs w:val="21"/>
        </w:rPr>
        <w:t xml:space="preserve">检查流程（时间、频次、人员、问题发现与整改闭环）。</w:t>
      </w:r>
      <w:r/>
    </w:p>
    <w:p>
      <w:pPr>
        <w:ind w:firstLine="420"/>
        <w:spacing w:after="0"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5.2</w:t>
      </w:r>
      <w:r>
        <w:rPr>
          <w:rFonts w:ascii="宋体" w:hAnsi="宋体" w:eastAsia="宋体" w:cs="Times New Roman"/>
          <w:b/>
          <w:bCs/>
          <w:szCs w:val="21"/>
        </w:rPr>
        <w:t xml:space="preserve">医疗康复服务方案</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为全面响应盐城市残疾人托养中心对在托残疾人的医疗康复服务需求，本方案</w:t>
      </w:r>
      <w:r>
        <w:rPr>
          <w:rFonts w:hint="eastAsia" w:ascii="宋体" w:hAnsi="宋体" w:eastAsia="宋体" w:cs="Times New Roman"/>
          <w:szCs w:val="21"/>
        </w:rPr>
        <w:t xml:space="preserve">需</w:t>
      </w:r>
      <w:r>
        <w:rPr>
          <w:rFonts w:ascii="宋体" w:hAnsi="宋体" w:eastAsia="宋体" w:cs="Times New Roman"/>
          <w:szCs w:val="21"/>
        </w:rPr>
        <w:t xml:space="preserve">遵循“托康教就”一体化服务理念，以促进残疾人功能改善、提升生活质量为核心目标，构建了一套系统化、专业化、个性化且可持续的医疗康复服务体系。</w:t>
      </w:r>
      <w:r>
        <w:rPr>
          <w:rFonts w:hint="eastAsia" w:ascii="宋体" w:hAnsi="宋体" w:cs="宋体"/>
          <w:sz w:val="22"/>
          <w:szCs w:val="22"/>
        </w:rPr>
        <w:t xml:space="preserve">提供有针对性、科学可行、全面完整、分析透彻的医疗康复服务方案。内容至少对本项目制定的医疗服务、康复训练等</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5.2.1医疗服务</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(1)每天早、晚各1次查房，测量血压、体温等生理指标，留有查房记录；</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Times New Roman"/>
          <w:szCs w:val="21"/>
        </w:rPr>
        <w:t xml:space="preserve">严格执行每日早、晚各一次查房制度。晨间查房侧重于评估服务对象夜间休息情况、生命体征（血压、体温、脉搏等）基础测量及当日精神状态初评；晚间查房则关注日间活动后身体状况、服药后反应及睡眠准备情况。每次查房均使用统一设计的《健康监测记录表》，确保数据准确、连续、可追溯。</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(2)每年对服务对象进行1次健康体检，建立健康档案；</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Times New Roman"/>
          <w:szCs w:val="21"/>
        </w:rPr>
        <w:t xml:space="preserve">为每位服务对象建立并持续更新健康档案。档案不仅包含年度全面体检报告（确保体检项目涵盖内科、外科、血常规、心电图、肝肾功能</w:t>
      </w:r>
      <w:r>
        <w:rPr>
          <w:rFonts w:hint="eastAsia" w:ascii="宋体" w:hAnsi="宋体" w:eastAsia="宋体" w:cs="Times New Roman"/>
          <w:szCs w:val="21"/>
        </w:rPr>
        <w:t xml:space="preserve">、传染病指标</w:t>
      </w:r>
      <w:r>
        <w:rPr>
          <w:rFonts w:ascii="宋体" w:hAnsi="宋体" w:eastAsia="宋体" w:cs="Times New Roman"/>
          <w:szCs w:val="21"/>
        </w:rPr>
        <w:t xml:space="preserve">等基础及重点项目），更动态记录每日健康监测数据、疾病诊疗史、药物过敏史、康复评估结果等，形成完整的个人健康数据库。</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(3)代发代管药品，避免药品丢失、损坏和过期失效，监督或协助服务对象按医嘱服药；</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Times New Roman"/>
          <w:szCs w:val="21"/>
        </w:rPr>
        <w:t xml:space="preserve">设立专用药柜，由持证医生或护士专人负责药品的接收、存储、分发与销毁。建立详细的药品台账，记录药品名称、规格、数量、效期、服用对象及剂量。</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(4)开展卫生常识、疾病预防、健康教育或自我保健知识讲座，每月不少于1次。</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Times New Roman"/>
          <w:szCs w:val="21"/>
        </w:rPr>
        <w:t xml:space="preserve">每月至少组织一次主题健康讲座，年度形成系列课程。内容涵盖常见慢性病（如高血压、糖尿病）防治、季节性传染病预防、心理健康调适、营养膳食指导、急救常识（如心肺复苏、噎食处理）、个人卫生习惯养成等。</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5.2.2康复训练</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(1)根据服务对象的不同情况和康复需求，针对性制定康复方案和计划；</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新入托对象在试托期内，由康复师</w:t>
      </w:r>
      <w:r>
        <w:rPr>
          <w:rFonts w:hint="eastAsia" w:ascii="宋体" w:hAnsi="宋体" w:eastAsia="宋体" w:cs="Times New Roman"/>
          <w:szCs w:val="21"/>
        </w:rPr>
        <w:t xml:space="preserve">负责</w:t>
      </w:r>
      <w:r>
        <w:rPr>
          <w:rFonts w:ascii="宋体" w:hAnsi="宋体" w:eastAsia="宋体" w:cs="Times New Roman"/>
          <w:szCs w:val="21"/>
        </w:rPr>
        <w:t xml:space="preserve">从运动功能、认知能力、言语沟通、日常生活活动能力、社会参与及心理状况等多个维度进行全面评估。除入托评估外，建立每季度一次的定期复评制度，以及在康复计划重大调整前、健康状态突变后的即时评估机制，动态跟踪康复进展。</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(2)按照计划和方案实施康复，指导服务对象规范使用康复器具；</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Times New Roman"/>
          <w:szCs w:val="21"/>
        </w:rPr>
        <w:t xml:space="preserve">综合运用物理治疗（PT）、作业治疗（OT）、言语治疗（ST）等专业方法。充分利用托养中心现有康复设备，</w:t>
      </w:r>
      <w:r>
        <w:rPr>
          <w:rFonts w:hint="eastAsia" w:ascii="宋体" w:hAnsi="宋体" w:eastAsia="宋体" w:cs="Times New Roman"/>
          <w:szCs w:val="21"/>
        </w:rPr>
        <w:t xml:space="preserve">对有康复需求或康复意愿的残疾人</w:t>
      </w:r>
      <w:r>
        <w:rPr>
          <w:rFonts w:ascii="宋体" w:hAnsi="宋体" w:eastAsia="宋体" w:cs="Times New Roman"/>
          <w:szCs w:val="21"/>
        </w:rPr>
        <w:t xml:space="preserve">开展肌力训练、关节活动度训练、平衡协调训练、手功能精细活动训练、日常生活技能（如穿衣、进食）训练等。</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(3)有需求的服务对象，每人每周训练或治疗不少于2次，有康复训练治疗记录；</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每次康复训练均需在《康复训练记录单》上详细记录训练内容、服务对象反应、完成情况及康复师观察。项目负责人定期抽查记录，确保训练按计划高质量执行。</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(4)及时进行康复评估，根据评估情况适时调整康复计划，选择合适的康复方式。</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建立“评估-计划-执行-再评估”的闭环管理体系。通过阶段性评估，客观分析康复目标达成情况。根据评估结果，对康复计划进行科学调整，包括改变训练方法、调整训练强度、更新康复目标等，确保康复干预始终与服务对象的实际状况和潜力相匹配。</w:t>
      </w:r>
      <w:r/>
    </w:p>
    <w:p>
      <w:pPr>
        <w:ind w:firstLine="420"/>
        <w:spacing w:after="0"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5.3</w:t>
      </w:r>
      <w:r>
        <w:rPr>
          <w:rFonts w:ascii="宋体" w:hAnsi="宋体" w:eastAsia="宋体" w:cs="Times New Roman"/>
          <w:b/>
          <w:bCs/>
          <w:szCs w:val="21"/>
        </w:rPr>
        <w:t xml:space="preserve">辅助性就业管理方案</w:t>
      </w:r>
      <w:r/>
    </w:p>
    <w:p>
      <w:pPr>
        <w:ind w:firstLine="420"/>
        <w:spacing w:after="0" w:line="400" w:lineRule="exact"/>
        <w:rPr>
          <w:rFonts w:hint="eastAsia" w:ascii="宋体" w:hAnsi="宋体" w:cs="宋体"/>
          <w:sz w:val="22"/>
          <w:szCs w:val="22"/>
        </w:rPr>
      </w:pPr>
      <w:r>
        <w:rPr>
          <w:rFonts w:ascii="宋体" w:hAnsi="宋体" w:eastAsia="宋体" w:cs="Times New Roman"/>
          <w:szCs w:val="21"/>
        </w:rPr>
        <w:t xml:space="preserve">为促进托养残疾人身心康复与社会融入，提升其劳动技能与自我价值感，方案</w:t>
      </w:r>
      <w:r>
        <w:rPr>
          <w:rFonts w:hint="eastAsia" w:ascii="宋体" w:hAnsi="宋体" w:eastAsia="宋体" w:cs="Times New Roman"/>
          <w:szCs w:val="21"/>
        </w:rPr>
        <w:t xml:space="preserve">需</w:t>
      </w:r>
      <w:r>
        <w:rPr>
          <w:rFonts w:ascii="宋体" w:hAnsi="宋体" w:eastAsia="宋体" w:cs="Times New Roman"/>
          <w:szCs w:val="21"/>
        </w:rPr>
        <w:t xml:space="preserve">围绕“辅助性就业”服务内容，制定系统性、可操作的管理与实施方案，确保服务对象在安全、支持性环境中参与适度劳动，实现“托养+康复+就业”一体化服务目标。</w:t>
      </w:r>
      <w:r>
        <w:rPr>
          <w:rFonts w:hint="eastAsia" w:ascii="宋体" w:hAnsi="宋体" w:eastAsia="宋体" w:cs="Times New Roman"/>
          <w:szCs w:val="21"/>
        </w:rPr>
        <w:t xml:space="preserve">提供有针对性、科学可行、全面完整、分析透彻的辅助性就业管理方案。内容至少包括提供辅助性就业管理服务、</w:t>
      </w:r>
      <w:bookmarkStart w:id="198" w:name="OLE_LINK85"/>
      <w:r>
        <w:rPr>
          <w:rFonts w:hint="eastAsia" w:ascii="宋体" w:hAnsi="宋体" w:eastAsia="宋体" w:cs="Times New Roman"/>
          <w:szCs w:val="21"/>
        </w:rPr>
        <w:t xml:space="preserve">辅助性就业生产劳动和培训</w:t>
      </w:r>
      <w:bookmarkEnd w:id="198"/>
      <w:r>
        <w:rPr>
          <w:rFonts w:hint="eastAsia" w:ascii="宋体" w:hAnsi="宋体" w:eastAsia="宋体" w:cs="Times New Roman"/>
          <w:szCs w:val="21"/>
        </w:rPr>
        <w:t xml:space="preserve">等。</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5.3.1</w:t>
      </w:r>
      <w:r>
        <w:rPr>
          <w:rFonts w:ascii="宋体" w:hAnsi="宋体" w:eastAsia="宋体" w:cs="Times New Roman"/>
          <w:szCs w:val="21"/>
        </w:rPr>
        <w:t xml:space="preserve">辅助性就业协议管理</w:t>
      </w:r>
      <w:r>
        <w:rPr>
          <w:rFonts w:hint="eastAsia" w:ascii="宋体" w:hAnsi="宋体" w:eastAsia="宋体" w:cs="Times New Roman"/>
          <w:szCs w:val="21"/>
        </w:rPr>
        <w:t xml:space="preserve">至少包含以下内容：</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bookmarkStart w:id="199" w:name="OLE_LINK84"/>
      <w:r>
        <w:rPr>
          <w:rFonts w:ascii="宋体" w:hAnsi="宋体" w:eastAsia="宋体" w:cs="Times New Roman"/>
          <w:szCs w:val="21"/>
        </w:rPr>
        <w:t xml:space="preserve">辅助性就业</w:t>
      </w:r>
      <w:bookmarkEnd w:id="199"/>
      <w:r>
        <w:rPr>
          <w:rFonts w:ascii="宋体" w:hAnsi="宋体" w:eastAsia="宋体" w:cs="Times New Roman"/>
          <w:szCs w:val="21"/>
        </w:rPr>
        <w:t xml:space="preserve">协议核心条款解读与签订流程。</w:t>
      </w:r>
      <w:r/>
    </w:p>
    <w:p>
      <w:pPr>
        <w:ind w:firstLine="420"/>
        <w:spacing w:after="0" w:line="400" w:lineRule="exact"/>
        <w:tabs>
          <w:tab w:val="left" w:pos="720" w:leader="none"/>
        </w:tabs>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协议签订流程：与残疾人及其监护人签订《辅助性就业服务协议》，明确各方权责、劳动内容、时间安排、报酬机制、安全保障等。</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协议内容要点：劳动项目与时间安排；劳动报酬计算与发放方式；安全保障与风险告知；双方权利义务及争议解决机制。</w:t>
      </w:r>
      <w:r/>
    </w:p>
    <w:p>
      <w:pPr>
        <w:ind w:firstLine="420"/>
        <w:spacing w:after="0" w:line="400" w:lineRule="exact"/>
        <w:rPr>
          <w:rFonts w:hint="eastAsia" w:ascii="宋体" w:hAnsi="宋体" w:cs="宋体"/>
          <w:sz w:val="22"/>
          <w:szCs w:val="22"/>
        </w:rPr>
      </w:pPr>
      <w:r>
        <w:rPr>
          <w:rFonts w:hint="eastAsia" w:ascii="宋体" w:hAnsi="宋体" w:eastAsia="宋体" w:cs="Times New Roman"/>
          <w:szCs w:val="21"/>
        </w:rPr>
        <w:t xml:space="preserve">5.3.2辅助性就业生产劳动和培训</w:t>
      </w:r>
      <w:r/>
    </w:p>
    <w:p>
      <w:pPr>
        <w:ind w:firstLine="420"/>
        <w:spacing w:after="0" w:line="400" w:lineRule="exact"/>
        <w:tabs>
          <w:tab w:val="left" w:pos="720" w:leader="none"/>
        </w:tabs>
        <w:rPr>
          <w:rFonts w:hint="eastAsia" w:ascii="宋体" w:hAnsi="宋体" w:eastAsia="宋体" w:cs="Times New Roman"/>
          <w:szCs w:val="21"/>
        </w:rPr>
      </w:pPr>
      <w:r/>
      <w:bookmarkStart w:id="200" w:name="OLE_LINK105"/>
      <w:r>
        <w:rPr>
          <w:rFonts w:hint="eastAsia" w:ascii="宋体" w:hAnsi="宋体" w:eastAsia="宋体" w:cs="Times New Roman"/>
          <w:szCs w:val="21"/>
        </w:rPr>
        <w:t xml:space="preserve">(1)</w:t>
      </w:r>
      <w:bookmarkEnd w:id="200"/>
      <w:r>
        <w:rPr>
          <w:rFonts w:ascii="宋体" w:hAnsi="宋体" w:eastAsia="宋体" w:cs="Times New Roman"/>
          <w:szCs w:val="21"/>
        </w:rPr>
        <w:t xml:space="preserve">岗前培训：安全知识、工具使用、岗位流程。</w:t>
      </w:r>
      <w:r/>
    </w:p>
    <w:p>
      <w:pPr>
        <w:ind w:firstLine="420"/>
        <w:spacing w:after="0" w:line="400" w:lineRule="exact"/>
        <w:tabs>
          <w:tab w:val="left" w:pos="720" w:leader="none"/>
        </w:tabs>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在岗培训：</w:t>
      </w:r>
      <w:r>
        <w:rPr>
          <w:rFonts w:hint="eastAsia" w:ascii="宋体" w:hAnsi="宋体" w:eastAsia="宋体" w:cs="Times New Roman"/>
          <w:szCs w:val="21"/>
        </w:rPr>
        <w:t xml:space="preserve">定期</w:t>
      </w:r>
      <w:r>
        <w:rPr>
          <w:rFonts w:ascii="宋体" w:hAnsi="宋体" w:eastAsia="宋体" w:cs="Times New Roman"/>
          <w:szCs w:val="21"/>
        </w:rPr>
        <w:t xml:space="preserve">组织技能提升活动。</w:t>
      </w:r>
      <w:r/>
    </w:p>
    <w:p>
      <w:pPr>
        <w:ind w:firstLine="420"/>
        <w:spacing w:after="0"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5.4</w:t>
      </w:r>
      <w:r>
        <w:rPr>
          <w:rFonts w:ascii="宋体" w:hAnsi="宋体" w:eastAsia="宋体" w:cs="Times New Roman"/>
          <w:b/>
          <w:bCs/>
          <w:szCs w:val="21"/>
        </w:rPr>
        <w:t xml:space="preserve">生活照料方案</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为确保盐城市残疾人托养中心托养对象享有安全、舒适、有尊严的日常生活环境，本方案围绕“生活照料”核心服务，以“精细化、人性化、标准化”为原则，从餐饮服务、环境卫生、宿舍内务、起居照料四个维度系统规划，旨在提升服务对象的生活质量、自理能力及归属感。</w:t>
      </w:r>
      <w:r>
        <w:rPr>
          <w:rFonts w:hint="eastAsia" w:ascii="宋体" w:hAnsi="宋体" w:eastAsia="宋体" w:cs="Times New Roman"/>
          <w:szCs w:val="21"/>
        </w:rPr>
        <w:t xml:space="preserve">提供有针对性、科学可行、全面完整、分析透彻的生活照料方案。内容至少包括餐饮服务、环境卫生、宿舍内务整理、起居照料。</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5.4.1餐饮服务</w:t>
      </w:r>
      <w:bookmarkStart w:id="201" w:name="OLE_LINK78"/>
      <w:r>
        <w:rPr>
          <w:rFonts w:hint="eastAsia" w:ascii="宋体" w:hAnsi="宋体" w:eastAsia="宋体" w:cs="Times New Roman"/>
          <w:szCs w:val="21"/>
        </w:rPr>
        <w:t xml:space="preserve">至少做到以下几点：</w:t>
      </w:r>
      <w:bookmarkEnd w:id="201"/>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(1)每周制定、翻新食谱并公告，做到饮食科学，安全健康，寄宿制托养伙食标准为25元/人/天、日间照料标准为12元/人/天。每日按时提供三餐，尊重托养对象饮食习惯；</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(2)食堂保持卫生整洁，一天三扫，每周一大扫，做到无蝇虫、无积尘、无积水，地面、台面、水池卫生清洁彻底无菜渣、油污残留；</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(3)每餐供应食品在开饭前留样，保存于专用留样柜中，留样备检时间不少于48小时。每份留样量不少于100克，盛放在消毒容器中，加盖密封，并标明留样日期、时间、品名、餐次、留样人姓名等；</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(4)厨师及食堂工作人员持健康证上岗，严格执行食品卫生法规，按规定着装，服装、鞋、帽干净、整洁。窗口打饭时，工作人员佩戴口罩，帽子充分包裹住头发；</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物品摆放要上架，合理储存、堆放整齐，保持干燥、清洁，做到防霉、防腐、防变质，有防鼠及防蝇措施；食品存放做到“四隔离”，即生熟隔离、成品与半成品隔离、食物与杂物（药物）隔离、食品与天然水隔离；</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(6)所有餐具及食品用的工具、容具、包装等，用后立即清洗消毒，确保符合卫生管理要求，消毒后的餐具放入柜中，密闭存放。</w:t>
      </w:r>
      <w:r/>
    </w:p>
    <w:p>
      <w:pPr>
        <w:ind w:firstLine="420"/>
        <w:spacing w:after="0" w:line="400" w:lineRule="exact"/>
        <w:widowControl w:val="off"/>
        <w:rPr>
          <w:rFonts w:hint="eastAsia" w:ascii="宋体" w:hAnsi="宋体" w:eastAsia="宋体" w:cs="黑体"/>
          <w:szCs w:val="21"/>
        </w:rPr>
      </w:pPr>
      <w:r>
        <w:rPr>
          <w:rFonts w:hint="eastAsia" w:ascii="宋体" w:hAnsi="宋体" w:eastAsia="宋体" w:cs="Times New Roman"/>
          <w:szCs w:val="21"/>
        </w:rPr>
        <w:t xml:space="preserve">5.4.</w:t>
      </w:r>
      <w:r>
        <w:rPr>
          <w:rFonts w:hint="eastAsia" w:ascii="宋体" w:hAnsi="宋体" w:eastAsia="宋体" w:cs="黑体"/>
          <w:szCs w:val="21"/>
        </w:rPr>
        <w:t xml:space="preserve">2餐食标准</w:t>
      </w:r>
      <w:r>
        <w:rPr>
          <w:rFonts w:hint="eastAsia" w:ascii="宋体" w:hAnsi="宋体" w:eastAsia="宋体" w:cs="Times New Roman"/>
          <w:szCs w:val="21"/>
        </w:rPr>
        <w:t xml:space="preserve">至少包括：</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每日餐食构成：</w:t>
      </w:r>
      <w:r>
        <w:rPr>
          <w:rFonts w:hint="eastAsia" w:ascii="宋体" w:hAnsi="宋体" w:eastAsia="宋体" w:cs="Times New Roman"/>
          <w:szCs w:val="21"/>
        </w:rPr>
        <w:t xml:space="preserve">供应商</w:t>
      </w:r>
      <w:r>
        <w:rPr>
          <w:rFonts w:ascii="宋体" w:hAnsi="宋体" w:eastAsia="宋体" w:cs="Times New Roman"/>
          <w:szCs w:val="21"/>
        </w:rPr>
        <w:t xml:space="preserve">需为</w:t>
      </w:r>
      <w:r>
        <w:rPr>
          <w:rFonts w:hint="eastAsia" w:ascii="宋体" w:hAnsi="宋体" w:eastAsia="宋体" w:cs="Times New Roman"/>
          <w:szCs w:val="21"/>
        </w:rPr>
        <w:t xml:space="preserve">托养服务对象</w:t>
      </w:r>
      <w:r>
        <w:rPr>
          <w:rFonts w:ascii="宋体" w:hAnsi="宋体" w:eastAsia="宋体" w:cs="Times New Roman"/>
          <w:szCs w:val="21"/>
        </w:rPr>
        <w:t xml:space="preserve">每日提供早餐、午餐</w:t>
      </w:r>
      <w:r>
        <w:rPr>
          <w:rFonts w:hint="eastAsia" w:ascii="宋体" w:hAnsi="宋体" w:eastAsia="宋体" w:cs="Times New Roman"/>
          <w:szCs w:val="21"/>
        </w:rPr>
        <w:t xml:space="preserve">和</w:t>
      </w:r>
      <w:r>
        <w:rPr>
          <w:rFonts w:ascii="宋体" w:hAnsi="宋体" w:eastAsia="宋体" w:cs="Times New Roman"/>
          <w:szCs w:val="21"/>
        </w:rPr>
        <w:t xml:space="preserve">晚餐。</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早餐</w:t>
      </w:r>
      <w:r>
        <w:rPr>
          <w:rFonts w:hint="eastAsia" w:ascii="宋体" w:hAnsi="宋体" w:eastAsia="宋体" w:cs="Times New Roman"/>
          <w:szCs w:val="21"/>
        </w:rPr>
        <w:t xml:space="preserve">：</w:t>
      </w:r>
      <w:r>
        <w:rPr>
          <w:rFonts w:ascii="宋体" w:hAnsi="宋体" w:eastAsia="宋体" w:cs="Times New Roman"/>
          <w:szCs w:val="21"/>
        </w:rPr>
        <w:t xml:space="preserve">提供至少</w:t>
      </w:r>
      <w:r>
        <w:rPr>
          <w:rFonts w:hint="eastAsia" w:ascii="宋体" w:hAnsi="宋体" w:eastAsia="宋体" w:cs="Times New Roman"/>
          <w:szCs w:val="21"/>
        </w:rPr>
        <w:t xml:space="preserve">1</w:t>
      </w:r>
      <w:r>
        <w:rPr>
          <w:rFonts w:ascii="宋体" w:hAnsi="宋体" w:eastAsia="宋体" w:cs="Times New Roman"/>
          <w:szCs w:val="21"/>
        </w:rPr>
        <w:t xml:space="preserve">种主食（如粥</w:t>
      </w:r>
      <w:r>
        <w:rPr>
          <w:rFonts w:hint="eastAsia" w:ascii="宋体" w:hAnsi="宋体" w:eastAsia="宋体" w:cs="Times New Roman"/>
          <w:szCs w:val="21"/>
        </w:rPr>
        <w:t xml:space="preserve">、面等</w:t>
      </w:r>
      <w:r>
        <w:rPr>
          <w:rFonts w:ascii="宋体" w:hAnsi="宋体" w:eastAsia="宋体" w:cs="Times New Roman"/>
          <w:szCs w:val="21"/>
        </w:rPr>
        <w:t xml:space="preserve">）、</w:t>
      </w:r>
      <w:r>
        <w:rPr>
          <w:rFonts w:hint="eastAsia" w:ascii="宋体" w:hAnsi="宋体" w:eastAsia="宋体" w:cs="Times New Roman"/>
          <w:szCs w:val="21"/>
        </w:rPr>
        <w:t xml:space="preserve">2</w:t>
      </w:r>
      <w:r>
        <w:rPr>
          <w:rFonts w:ascii="宋体" w:hAnsi="宋体" w:eastAsia="宋体" w:cs="Times New Roman"/>
          <w:szCs w:val="21"/>
        </w:rPr>
        <w:t xml:space="preserve">种</w:t>
      </w:r>
      <w:r>
        <w:rPr>
          <w:rFonts w:hint="eastAsia" w:ascii="宋体" w:hAnsi="宋体" w:eastAsia="宋体" w:cs="Times New Roman"/>
          <w:szCs w:val="21"/>
        </w:rPr>
        <w:t xml:space="preserve">点心（如</w:t>
      </w:r>
      <w:r>
        <w:rPr>
          <w:rFonts w:ascii="宋体" w:hAnsi="宋体" w:eastAsia="宋体" w:cs="Times New Roman"/>
          <w:szCs w:val="21"/>
        </w:rPr>
        <w:t xml:space="preserve">蛋类、馒头、包子</w:t>
      </w:r>
      <w:r>
        <w:rPr>
          <w:rFonts w:hint="eastAsia" w:ascii="宋体" w:hAnsi="宋体" w:eastAsia="宋体" w:cs="Times New Roman"/>
          <w:szCs w:val="21"/>
        </w:rPr>
        <w:t xml:space="preserve">、蛋糕</w:t>
      </w:r>
      <w:r>
        <w:rPr>
          <w:rFonts w:ascii="宋体" w:hAnsi="宋体" w:eastAsia="宋体" w:cs="Times New Roman"/>
          <w:szCs w:val="21"/>
        </w:rPr>
        <w:t xml:space="preserve">等</w:t>
      </w:r>
      <w:r>
        <w:rPr>
          <w:rFonts w:hint="eastAsia" w:ascii="宋体" w:hAnsi="宋体" w:eastAsia="宋体" w:cs="Times New Roman"/>
          <w:szCs w:val="21"/>
        </w:rPr>
        <w:t xml:space="preserve">）</w:t>
      </w:r>
      <w:r>
        <w:rPr>
          <w:rFonts w:ascii="宋体" w:hAnsi="宋体" w:eastAsia="宋体" w:cs="Times New Roman"/>
          <w:szCs w:val="21"/>
        </w:rPr>
        <w:t xml:space="preserve">、</w:t>
      </w:r>
      <w:r>
        <w:rPr>
          <w:rFonts w:hint="eastAsia" w:ascii="宋体" w:hAnsi="宋体" w:eastAsia="宋体" w:cs="Times New Roman"/>
          <w:szCs w:val="21"/>
        </w:rPr>
        <w:t xml:space="preserve">1</w:t>
      </w:r>
      <w:r>
        <w:rPr>
          <w:rFonts w:ascii="宋体" w:hAnsi="宋体" w:eastAsia="宋体" w:cs="Times New Roman"/>
          <w:szCs w:val="21"/>
        </w:rPr>
        <w:t xml:space="preserve">种小菜；</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午餐</w:t>
      </w:r>
      <w:r>
        <w:rPr>
          <w:rFonts w:hint="eastAsia" w:ascii="宋体" w:hAnsi="宋体" w:eastAsia="宋体" w:cs="Times New Roman"/>
          <w:szCs w:val="21"/>
        </w:rPr>
        <w:t xml:space="preserve">：</w:t>
      </w:r>
      <w:r>
        <w:rPr>
          <w:rFonts w:ascii="宋体" w:hAnsi="宋体" w:eastAsia="宋体" w:cs="Times New Roman"/>
          <w:szCs w:val="21"/>
        </w:rPr>
        <w:t xml:space="preserve">提供</w:t>
      </w:r>
      <w:r>
        <w:rPr>
          <w:rFonts w:hint="eastAsia" w:ascii="宋体" w:hAnsi="宋体" w:eastAsia="宋体" w:cs="Times New Roman"/>
          <w:szCs w:val="21"/>
        </w:rPr>
        <w:t xml:space="preserve">4</w:t>
      </w:r>
      <w:r>
        <w:rPr>
          <w:rFonts w:ascii="宋体" w:hAnsi="宋体" w:eastAsia="宋体" w:cs="Times New Roman"/>
          <w:szCs w:val="21"/>
        </w:rPr>
        <w:t xml:space="preserve">道热菜</w:t>
      </w:r>
      <w:r>
        <w:rPr>
          <w:rFonts w:hint="eastAsia" w:ascii="宋体" w:hAnsi="宋体" w:eastAsia="宋体" w:cs="Times New Roman"/>
          <w:szCs w:val="21"/>
        </w:rPr>
        <w:t xml:space="preserve">（1道大荤、1道半荤、2道素菜）</w:t>
      </w:r>
      <w:r>
        <w:rPr>
          <w:rFonts w:ascii="宋体" w:hAnsi="宋体" w:eastAsia="宋体" w:cs="Times New Roman"/>
          <w:szCs w:val="21"/>
        </w:rPr>
        <w:t xml:space="preserve">、1道汤品、</w:t>
      </w:r>
      <w:r>
        <w:rPr>
          <w:rFonts w:hint="eastAsia" w:ascii="宋体" w:hAnsi="宋体" w:eastAsia="宋体" w:cs="Times New Roman"/>
          <w:szCs w:val="21"/>
        </w:rPr>
        <w:t xml:space="preserve">1道水果、</w:t>
      </w:r>
      <w:r>
        <w:rPr>
          <w:rFonts w:ascii="宋体" w:hAnsi="宋体" w:eastAsia="宋体" w:cs="Times New Roman"/>
          <w:szCs w:val="21"/>
        </w:rPr>
        <w:t xml:space="preserve">主食</w:t>
      </w:r>
      <w:r>
        <w:rPr>
          <w:rFonts w:hint="eastAsia" w:ascii="宋体" w:hAnsi="宋体" w:eastAsia="宋体" w:cs="Times New Roman"/>
          <w:szCs w:val="21"/>
        </w:rPr>
        <w:t xml:space="preserve">；</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晚餐</w:t>
      </w:r>
      <w:r>
        <w:rPr>
          <w:rFonts w:hint="eastAsia" w:ascii="宋体" w:hAnsi="宋体" w:eastAsia="宋体" w:cs="Times New Roman"/>
          <w:szCs w:val="21"/>
        </w:rPr>
        <w:t xml:space="preserve">：</w:t>
      </w:r>
      <w:r>
        <w:rPr>
          <w:rFonts w:ascii="宋体" w:hAnsi="宋体" w:eastAsia="宋体" w:cs="Times New Roman"/>
          <w:szCs w:val="21"/>
        </w:rPr>
        <w:t xml:space="preserve">提供3道热菜（1道</w:t>
      </w:r>
      <w:r>
        <w:rPr>
          <w:rFonts w:hint="eastAsia" w:ascii="宋体" w:hAnsi="宋体" w:eastAsia="宋体" w:cs="Times New Roman"/>
          <w:szCs w:val="21"/>
        </w:rPr>
        <w:t xml:space="preserve">半荤</w:t>
      </w:r>
      <w:r>
        <w:rPr>
          <w:rFonts w:ascii="宋体" w:hAnsi="宋体" w:eastAsia="宋体" w:cs="Times New Roman"/>
          <w:szCs w:val="21"/>
        </w:rPr>
        <w:t xml:space="preserve">、2道素菜）、1道汤品</w:t>
      </w:r>
      <w:r>
        <w:rPr>
          <w:rFonts w:hint="eastAsia" w:ascii="宋体" w:hAnsi="宋体" w:eastAsia="宋体" w:cs="Times New Roman"/>
          <w:szCs w:val="21"/>
        </w:rPr>
        <w:t xml:space="preserve">、</w:t>
      </w:r>
      <w:r>
        <w:rPr>
          <w:rFonts w:ascii="宋体" w:hAnsi="宋体" w:eastAsia="宋体" w:cs="Times New Roman"/>
          <w:szCs w:val="21"/>
        </w:rPr>
        <w:t xml:space="preserve">主食。</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营养与分量要求</w:t>
      </w:r>
      <w:r/>
    </w:p>
    <w:p>
      <w:pPr>
        <w:ind w:firstLine="420"/>
        <w:spacing w:after="0" w:line="400" w:lineRule="exact"/>
        <w:widowControl w:val="off"/>
        <w:rPr>
          <w:rFonts w:hint="eastAsia" w:ascii="宋体" w:hAnsi="宋体" w:eastAsia="宋体" w:cs="Times New Roman"/>
          <w:szCs w:val="21"/>
        </w:rPr>
      </w:pPr>
      <w:r>
        <w:rPr>
          <w:rFonts w:hint="eastAsia" w:ascii="宋体" w:hAnsi="宋体" w:eastAsia="宋体" w:cs="Times New Roman"/>
          <w:szCs w:val="21"/>
        </w:rPr>
        <w:t xml:space="preserve">供应商</w:t>
      </w:r>
      <w:r>
        <w:rPr>
          <w:rFonts w:ascii="宋体" w:hAnsi="宋体" w:eastAsia="宋体" w:cs="Times New Roman"/>
          <w:szCs w:val="21"/>
        </w:rPr>
        <w:t xml:space="preserve">应参考《中国居民膳食指南》合理搭配菜品，确保每餐营养均衡。每份菜品的分量需满足</w:t>
      </w:r>
      <w:r>
        <w:rPr>
          <w:rFonts w:hint="eastAsia" w:ascii="宋体" w:hAnsi="宋体" w:eastAsia="宋体" w:cs="Times New Roman"/>
          <w:szCs w:val="21"/>
        </w:rPr>
        <w:t xml:space="preserve">服务对象</w:t>
      </w:r>
      <w:r>
        <w:rPr>
          <w:rFonts w:ascii="宋体" w:hAnsi="宋体" w:eastAsia="宋体" w:cs="Times New Roman"/>
          <w:szCs w:val="21"/>
        </w:rPr>
        <w:t xml:space="preserve">吃饱需求，其中主食每人每餐不限量供应</w:t>
      </w:r>
      <w:r>
        <w:rPr>
          <w:rFonts w:hint="eastAsia" w:ascii="宋体" w:hAnsi="宋体" w:eastAsia="宋体" w:cs="Times New Roman"/>
          <w:szCs w:val="21"/>
        </w:rPr>
        <w:t xml:space="preserve">，肉类每天不少于150克肉类</w:t>
      </w:r>
      <w:r>
        <w:rPr>
          <w:rFonts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5.4.</w:t>
      </w:r>
      <w:r>
        <w:rPr>
          <w:rFonts w:hint="eastAsia" w:ascii="宋体" w:hAnsi="宋体" w:eastAsia="宋体" w:cs="黑体"/>
          <w:szCs w:val="21"/>
        </w:rPr>
        <w:t xml:space="preserve">3</w:t>
      </w:r>
      <w:r>
        <w:rPr>
          <w:rFonts w:hint="eastAsia" w:ascii="宋体" w:hAnsi="宋体" w:eastAsia="宋体" w:cs="Times New Roman"/>
          <w:szCs w:val="21"/>
        </w:rPr>
        <w:t xml:space="preserve">环境卫生</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(1)保持托养中心各区域干净整洁，无异物，无异味，及时清理垃圾桶，墙壁、窗户、扶手无灰尘、蛛网；</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(2)积极开展灭蚊、灭鼠、灭蝇、灭蟑螂工作，每周不少于1次环境消毒；</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(3)保持各功能室干净，设备、物品摆放整齐有序；</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(4)卫生间、茶水间清洁，无污水，废水和垃圾入桶。</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5.4.</w:t>
      </w:r>
      <w:r>
        <w:rPr>
          <w:rFonts w:hint="eastAsia" w:ascii="宋体" w:hAnsi="宋体" w:eastAsia="宋体" w:cs="黑体"/>
          <w:szCs w:val="21"/>
        </w:rPr>
        <w:t xml:space="preserve">4</w:t>
      </w:r>
      <w:r>
        <w:rPr>
          <w:rFonts w:hint="eastAsia" w:ascii="宋体" w:hAnsi="宋体" w:eastAsia="宋体" w:cs="Times New Roman"/>
          <w:szCs w:val="21"/>
        </w:rPr>
        <w:t xml:space="preserve">宿舍内务整理</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(1)保持门窗、地面、墙面、桌面洁净，无污渍，无垃圾；</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(2)房间及卫生间空气清新无异味，每日通风换气；</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(3)常用物品统一摆放在指定位置，整齐有序；</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(4)卫生间清洁无积水，无衣物泡放，坐便器洁净无黄渍；</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bookmarkStart w:id="202" w:name="OLE_LINK62"/>
      <w:r>
        <w:rPr>
          <w:rFonts w:hint="eastAsia" w:ascii="宋体" w:hAnsi="宋体" w:eastAsia="宋体" w:cs="Times New Roman"/>
          <w:szCs w:val="21"/>
        </w:rPr>
        <w:t xml:space="preserve">(</w:t>
      </w:r>
      <w:bookmarkEnd w:id="202"/>
      <w:r>
        <w:rPr>
          <w:rFonts w:hint="eastAsia" w:ascii="宋体" w:hAnsi="宋体" w:eastAsia="宋体" w:cs="Times New Roman"/>
          <w:szCs w:val="21"/>
        </w:rPr>
        <w:t xml:space="preserve">5)为服务对象提供干净的床单被褥，每周晾晒1次，每半月换洗1次床单、枕套、被套。</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5.4.</w:t>
      </w:r>
      <w:r>
        <w:rPr>
          <w:rFonts w:hint="eastAsia" w:ascii="宋体" w:hAnsi="宋体" w:eastAsia="宋体" w:cs="黑体"/>
          <w:szCs w:val="21"/>
        </w:rPr>
        <w:t xml:space="preserve">5</w:t>
      </w:r>
      <w:r>
        <w:rPr>
          <w:rFonts w:hint="eastAsia" w:ascii="宋体" w:hAnsi="宋体" w:eastAsia="宋体" w:cs="Times New Roman"/>
          <w:szCs w:val="21"/>
        </w:rPr>
        <w:t xml:space="preserve">起居照料</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bookmarkStart w:id="203" w:name="OLE_LINK80"/>
      <w:r>
        <w:rPr>
          <w:rFonts w:hint="eastAsia" w:ascii="宋体" w:hAnsi="宋体" w:eastAsia="宋体" w:cs="Times New Roman"/>
          <w:szCs w:val="21"/>
        </w:rPr>
        <w:t xml:space="preserve">(1)</w:t>
      </w:r>
      <w:bookmarkEnd w:id="203"/>
      <w:r>
        <w:rPr>
          <w:rFonts w:hint="eastAsia" w:ascii="宋体" w:hAnsi="宋体" w:eastAsia="宋体" w:cs="Times New Roman"/>
          <w:szCs w:val="21"/>
        </w:rPr>
        <w:t xml:space="preserve">检查服务对象个人卫生情况，协助做好日常个人卫生；</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(2)为有需要的对象提供起床、穿衣、就寝、整理床铺、洗漱和衣物换洗等基本起居服务；</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(3)为有需求的对象提供自行洗漱、自助饮食、穿脱衣物、进食、如厕等基本生活能力训练和行走、上下楼梯等室内外移动能力训练；</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(4)协助服务对象进行户外活动，并确保安全。</w:t>
      </w:r>
      <w:r/>
    </w:p>
    <w:p>
      <w:pPr>
        <w:ind w:firstLine="420"/>
        <w:spacing w:after="0"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5.5</w:t>
      </w:r>
      <w:r>
        <w:rPr>
          <w:rFonts w:ascii="宋体" w:hAnsi="宋体" w:eastAsia="宋体" w:cs="Times New Roman"/>
          <w:b/>
          <w:bCs/>
          <w:szCs w:val="21"/>
        </w:rPr>
        <w:t xml:space="preserve">文体活动方案</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为盐城市残疾人托养中心的服务对象提供丰富、适宜、有意义的文体活动，以促进其身心康复、增强社会交往能力、提升生活幸福感。方案遵循“托康教就”一体化理念，结合残疾人特点，设计系统性、多样性、可持续的文化体育与休闲娱乐活动，营造积极、温馨、包容的托养环境。</w:t>
      </w:r>
      <w:r>
        <w:rPr>
          <w:rFonts w:hint="eastAsia" w:ascii="宋体" w:hAnsi="宋体" w:eastAsia="宋体" w:cs="Times New Roman"/>
          <w:szCs w:val="21"/>
        </w:rPr>
        <w:t xml:space="preserve">提供有针对性、科学可行、全面完整、分析透彻的文体活动方案。主要内容有日常文化（体育）活动、大型活动安排，内容至少包括以下</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5.5.1制定文体娱乐计划方案，定期开展文化体育、休闲娱乐活动</w:t>
      </w:r>
      <w:r/>
    </w:p>
    <w:p>
      <w:pPr>
        <w:ind w:firstLine="420"/>
        <w:spacing w:after="0" w:line="400" w:lineRule="exact"/>
        <w:rPr>
          <w:rFonts w:hint="eastAsia" w:ascii="宋体" w:hAnsi="宋体" w:eastAsia="宋体" w:cs="Times New Roman"/>
          <w:szCs w:val="21"/>
        </w:rPr>
      </w:pPr>
      <w:r/>
      <w:bookmarkStart w:id="204" w:name="OLE_LINK74"/>
      <w:r>
        <w:rPr>
          <w:rFonts w:hint="eastAsia" w:ascii="宋体" w:hAnsi="宋体" w:eastAsia="宋体" w:cs="Times New Roman"/>
          <w:szCs w:val="21"/>
        </w:rPr>
        <w:t xml:space="preserve">(1)</w:t>
      </w:r>
      <w:bookmarkEnd w:id="204"/>
      <w:r>
        <w:rPr>
          <w:rFonts w:ascii="宋体" w:hAnsi="宋体" w:eastAsia="宋体" w:cs="Times New Roman"/>
          <w:szCs w:val="21"/>
        </w:rPr>
        <w:t xml:space="preserve">每周固定活动</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文明宿舍评比：</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时间：每周</w:t>
      </w:r>
      <w:r>
        <w:rPr>
          <w:rFonts w:hint="eastAsia" w:ascii="宋体" w:hAnsi="宋体" w:eastAsia="宋体" w:cs="Times New Roman"/>
          <w:szCs w:val="21"/>
        </w:rPr>
        <w:t xml:space="preserve">六</w:t>
      </w:r>
      <w:r>
        <w:rPr>
          <w:rFonts w:ascii="宋体" w:hAnsi="宋体" w:eastAsia="宋体" w:cs="Times New Roman"/>
          <w:szCs w:val="21"/>
        </w:rPr>
        <w:t xml:space="preserve">下午</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评比内容：内务整洁、物品摆放、环境卫生、文明礼仪等</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奖励方式：颁发流动红旗</w:t>
      </w:r>
      <w:r/>
    </w:p>
    <w:p>
      <w:pPr>
        <w:ind w:firstLine="420"/>
        <w:spacing w:after="0" w:line="400" w:lineRule="exact"/>
        <w:tabs>
          <w:tab w:val="left" w:pos="720" w:leader="none"/>
        </w:tabs>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影视资料播放：</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时间：每周三、周六晚</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内容：精选电影、纪录片、健康讲座、文艺演出等</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形式：投影播放，配备简单解说或字幕辅助</w:t>
      </w:r>
      <w:r/>
    </w:p>
    <w:p>
      <w:pPr>
        <w:ind w:firstLine="420"/>
        <w:spacing w:after="0" w:line="400" w:lineRule="exact"/>
        <w:rPr>
          <w:rFonts w:hint="eastAsia" w:ascii="宋体" w:hAnsi="宋体" w:eastAsia="宋体" w:cs="Times New Roman"/>
          <w:szCs w:val="21"/>
        </w:rPr>
      </w:pPr>
      <w:r/>
      <w:bookmarkStart w:id="205" w:name="OLE_LINK75"/>
      <w:r>
        <w:rPr>
          <w:rFonts w:hint="eastAsia" w:ascii="宋体" w:hAnsi="宋体" w:eastAsia="宋体" w:cs="Times New Roman"/>
          <w:szCs w:val="21"/>
        </w:rPr>
        <w:t xml:space="preserve">5.5.2</w:t>
      </w:r>
      <w:bookmarkEnd w:id="205"/>
      <w:r>
        <w:rPr>
          <w:rFonts w:hint="eastAsia" w:ascii="宋体" w:hAnsi="宋体" w:eastAsia="宋体" w:cs="Times New Roman"/>
          <w:szCs w:val="21"/>
        </w:rPr>
        <w:t xml:space="preserve">每日组织服务对象参加阅读、棋牌、游戏、唱歌等晚间休闲娱乐活动</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晚间休闲娱乐活动</w:t>
      </w:r>
      <w:r>
        <w:rPr>
          <w:rFonts w:hint="eastAsia" w:ascii="宋体" w:hAnsi="宋体" w:eastAsia="宋体" w:cs="Times New Roman"/>
          <w:szCs w:val="21"/>
        </w:rPr>
        <w:t xml:space="preserve">：</w:t>
      </w:r>
      <w:r>
        <w:rPr>
          <w:rFonts w:ascii="宋体" w:hAnsi="宋体" w:eastAsia="宋体" w:cs="Times New Roman"/>
          <w:szCs w:val="21"/>
        </w:rPr>
        <w:t xml:space="preserve">每晚1</w:t>
      </w:r>
      <w:r>
        <w:rPr>
          <w:rFonts w:hint="eastAsia" w:ascii="宋体" w:hAnsi="宋体" w:eastAsia="宋体" w:cs="Times New Roman"/>
          <w:szCs w:val="21"/>
        </w:rPr>
        <w:t xml:space="preserve">8</w:t>
      </w:r>
      <w:r>
        <w:rPr>
          <w:rFonts w:ascii="宋体" w:hAnsi="宋体" w:eastAsia="宋体" w:cs="Times New Roman"/>
          <w:szCs w:val="21"/>
        </w:rPr>
        <w:t xml:space="preserve">:00—20:</w:t>
      </w:r>
      <w:r>
        <w:rPr>
          <w:rFonts w:hint="eastAsia" w:ascii="宋体" w:hAnsi="宋体" w:eastAsia="宋体" w:cs="Times New Roman"/>
          <w:szCs w:val="21"/>
        </w:rPr>
        <w:t xml:space="preserve">0</w:t>
      </w:r>
      <w:r>
        <w:rPr>
          <w:rFonts w:ascii="宋体" w:hAnsi="宋体" w:eastAsia="宋体" w:cs="Times New Roman"/>
          <w:szCs w:val="21"/>
        </w:rPr>
        <w:t xml:space="preserve">0</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周一：阅读分享会（图书角开放，鼓励自主阅读或听读）</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周二：棋牌活动（象棋、跳棋、扑克等，分组进行）</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周三：卡拉OK与音乐欣赏（提供简易音响设备，鼓励唱歌、听曲）</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周四：手工制作（剪纸、编织、绘画等，培养动手能力）</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周五：影视观赏（播放正能量电影、纪录片、综艺节目）</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周六：游戏互动（如丢沙包、击鼓传花、猜谜语等）</w:t>
      </w:r>
      <w:r/>
    </w:p>
    <w:p>
      <w:pPr>
        <w:ind w:firstLine="420"/>
        <w:spacing w:after="0" w:line="400" w:lineRule="exact"/>
        <w:tabs>
          <w:tab w:val="left" w:pos="1440" w:leader="none"/>
        </w:tabs>
        <w:rPr>
          <w:rFonts w:hint="eastAsia" w:ascii="宋体" w:hAnsi="宋体" w:eastAsia="宋体" w:cs="Times New Roman"/>
          <w:szCs w:val="21"/>
        </w:rPr>
      </w:pPr>
      <w:r>
        <w:rPr>
          <w:rFonts w:ascii="宋体" w:hAnsi="宋体" w:eastAsia="宋体" w:cs="Times New Roman"/>
          <w:szCs w:val="21"/>
        </w:rPr>
        <w:t xml:space="preserve">周日：自由活动与交流（提供棋牌、书籍、音乐等自选项目）</w:t>
      </w:r>
      <w:r/>
    </w:p>
    <w:p>
      <w:pPr>
        <w:ind w:firstLine="420"/>
        <w:spacing w:after="0" w:line="400" w:lineRule="exact"/>
        <w:tabs>
          <w:tab w:val="left" w:pos="720" w:leader="none"/>
        </w:tabs>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组织方式：由值班人员带领，鼓励服务对象自愿参与，必要时提供辅助支持。</w:t>
      </w:r>
      <w:r/>
    </w:p>
    <w:p>
      <w:pPr>
        <w:ind w:firstLine="420"/>
        <w:spacing w:after="0" w:line="400" w:lineRule="exact"/>
        <w:rPr>
          <w:rFonts w:hint="eastAsia" w:ascii="宋体" w:hAnsi="宋体" w:eastAsia="宋体" w:cs="Times New Roman"/>
          <w:szCs w:val="21"/>
        </w:rPr>
      </w:pPr>
      <w:r/>
      <w:bookmarkStart w:id="206" w:name="OLE_LINK91"/>
      <w:r>
        <w:rPr>
          <w:rFonts w:hint="eastAsia" w:ascii="宋体" w:hAnsi="宋体" w:eastAsia="宋体" w:cs="Times New Roman"/>
          <w:szCs w:val="21"/>
        </w:rPr>
        <w:t xml:space="preserve">5.5.3</w:t>
      </w:r>
      <w:bookmarkEnd w:id="206"/>
      <w:r>
        <w:rPr>
          <w:rFonts w:hint="eastAsia" w:ascii="宋体" w:hAnsi="宋体" w:eastAsia="宋体" w:cs="Times New Roman"/>
          <w:szCs w:val="21"/>
        </w:rPr>
        <w:t xml:space="preserve">举办各类特色赛事、节日活动、联欢晚会等，每年不少于4场大型特色活动</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春季趣味运动会</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时间：每年4月</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内容：设置适应</w:t>
      </w:r>
      <w:r>
        <w:rPr>
          <w:rFonts w:hint="eastAsia" w:ascii="宋体" w:hAnsi="宋体" w:eastAsia="宋体" w:cs="Times New Roman"/>
          <w:szCs w:val="21"/>
        </w:rPr>
        <w:t xml:space="preserve">智力、精神和重度肢体</w:t>
      </w:r>
      <w:r>
        <w:rPr>
          <w:rFonts w:ascii="宋体" w:hAnsi="宋体" w:eastAsia="宋体" w:cs="Times New Roman"/>
          <w:szCs w:val="21"/>
        </w:rPr>
        <w:t xml:space="preserve">残疾人参与的轻量项目</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目标：增强体质，培养团队协作精神</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端午文化节暨手工艺展示</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时间：每年端午节前后</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内容：包粽子、制作香囊、端午故事讲解、手工艺品展览</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目标：传承传统文化，提升动手能力与创造力</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中秋联欢晚会</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时间：每年中秋节前</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内容：歌舞表演、诗歌朗诵、灯笼制作、月饼分享、家庭连线</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目标：营造节日氛围，增强归属感与亲情联系</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元旦迎新文艺汇演</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时间：每年12月底</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内容：服务对象才艺展示（唱歌、朗诵、小品等）、志愿者节目、抽奖互动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目标：展示年度成果，增强自信与表达力</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(5)供应商有其他创意的、正能量的、引领人感染人的、可行性、操作性强的大型特色活动方案优先。</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5.5.4组织社会志愿者与残疾人进行互动，开展志愿助残活动；</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志愿者对接机制</w:t>
      </w:r>
      <w:r>
        <w:rPr>
          <w:rFonts w:hint="eastAsia" w:ascii="宋体" w:hAnsi="宋体" w:eastAsia="宋体" w:cs="Times New Roman"/>
          <w:szCs w:val="21"/>
        </w:rPr>
        <w:t xml:space="preserve">、</w:t>
      </w:r>
      <w:r>
        <w:rPr>
          <w:rFonts w:ascii="宋体" w:hAnsi="宋体" w:eastAsia="宋体" w:cs="Times New Roman"/>
          <w:szCs w:val="21"/>
        </w:rPr>
        <w:t xml:space="preserve">管理与活动组织</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与本地高校、社区、企业志愿者团队建立长期合作</w:t>
      </w:r>
      <w:r>
        <w:rPr>
          <w:rFonts w:hint="eastAsia" w:ascii="宋体" w:hAnsi="宋体" w:eastAsia="宋体" w:cs="Times New Roman"/>
          <w:szCs w:val="21"/>
        </w:rPr>
        <w:t xml:space="preserve">，</w:t>
      </w:r>
      <w:r>
        <w:rPr>
          <w:rFonts w:ascii="宋体" w:hAnsi="宋体" w:eastAsia="宋体" w:cs="Times New Roman"/>
          <w:szCs w:val="21"/>
        </w:rPr>
        <w:t xml:space="preserve">每季度至少组织1次志愿助残主题活动</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活动形式</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陪伴交流：志愿者与服务对象一对一或小组交流</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技能教学：如简单手工、音乐基础、健康知识等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户外互动：如陪同散步、园艺体验、社区参观等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节日共庆：志愿者参与节日活动策划与协助</w:t>
      </w:r>
      <w:r/>
    </w:p>
    <w:p>
      <w:pPr>
        <w:ind w:firstLine="420"/>
        <w:spacing w:after="0" w:line="400" w:lineRule="exact"/>
        <w:rPr>
          <w:rFonts w:hint="eastAsia" w:ascii="宋体" w:hAnsi="宋体" w:eastAsia="宋体" w:cs="Times New Roman"/>
          <w:szCs w:val="21"/>
        </w:rPr>
      </w:pPr>
      <w:r/>
      <w:bookmarkStart w:id="207" w:name="OLE_LINK92"/>
      <w:r>
        <w:rPr>
          <w:rFonts w:hint="eastAsia" w:ascii="宋体" w:hAnsi="宋体" w:eastAsia="宋体" w:cs="Times New Roman"/>
          <w:szCs w:val="21"/>
        </w:rPr>
        <w:t xml:space="preserve">(3)</w:t>
      </w:r>
      <w:bookmarkEnd w:id="207"/>
      <w:r>
        <w:rPr>
          <w:rFonts w:ascii="宋体" w:hAnsi="宋体" w:eastAsia="宋体" w:cs="Times New Roman"/>
          <w:szCs w:val="21"/>
        </w:rPr>
        <w:t xml:space="preserve">管理与记录</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每次活动后记录服务内容与反馈，持续优化活动设计</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5.5.5</w:t>
      </w:r>
      <w:r>
        <w:rPr>
          <w:rFonts w:ascii="宋体" w:hAnsi="宋体" w:eastAsia="宋体" w:cs="Times New Roman"/>
          <w:szCs w:val="21"/>
        </w:rPr>
        <w:t xml:space="preserve">活动保障</w:t>
      </w:r>
      <w:r/>
    </w:p>
    <w:p>
      <w:pPr>
        <w:ind w:firstLine="420"/>
        <w:spacing w:after="0" w:line="400" w:lineRule="exact"/>
        <w:rPr>
          <w:rFonts w:hint="eastAsia" w:ascii="宋体" w:hAnsi="宋体" w:eastAsia="宋体" w:cs="Times New Roman"/>
          <w:szCs w:val="21"/>
        </w:rPr>
      </w:pPr>
      <w:r/>
      <w:bookmarkStart w:id="208" w:name="OLE_LINK93"/>
      <w:r>
        <w:rPr>
          <w:rFonts w:hint="eastAsia" w:ascii="宋体" w:hAnsi="宋体" w:eastAsia="宋体" w:cs="Times New Roman"/>
          <w:szCs w:val="21"/>
        </w:rPr>
        <w:t xml:space="preserve">(1)</w:t>
      </w:r>
      <w:bookmarkEnd w:id="208"/>
      <w:r>
        <w:rPr>
          <w:rFonts w:ascii="宋体" w:hAnsi="宋体" w:eastAsia="宋体" w:cs="Times New Roman"/>
          <w:szCs w:val="21"/>
        </w:rPr>
        <w:t xml:space="preserve">人员与物资保障</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指定文体活动负责人，统筹活动策划与执行</w:t>
      </w:r>
      <w:r>
        <w:rPr>
          <w:rFonts w:hint="eastAsia" w:ascii="宋体" w:hAnsi="宋体" w:eastAsia="宋体" w:cs="Times New Roman"/>
          <w:szCs w:val="21"/>
        </w:rPr>
        <w:t xml:space="preserve">；</w:t>
      </w:r>
      <w:r>
        <w:rPr>
          <w:rFonts w:ascii="宋体" w:hAnsi="宋体" w:eastAsia="宋体" w:cs="Times New Roman"/>
          <w:szCs w:val="21"/>
        </w:rPr>
        <w:t xml:space="preserve">配备必要的文体器材（棋牌、书籍、音响、手工材料等）</w:t>
      </w:r>
      <w:r>
        <w:rPr>
          <w:rFonts w:hint="eastAsia" w:ascii="宋体" w:hAnsi="宋体" w:eastAsia="宋体" w:cs="Times New Roman"/>
          <w:szCs w:val="21"/>
        </w:rPr>
        <w:t xml:space="preserve">；</w:t>
      </w:r>
      <w:r>
        <w:rPr>
          <w:rFonts w:ascii="宋体" w:hAnsi="宋体" w:eastAsia="宋体" w:cs="Times New Roman"/>
          <w:szCs w:val="21"/>
        </w:rPr>
        <w:t xml:space="preserve">活动场所定期检查，确保安全无障碍</w:t>
      </w:r>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个性化支持</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根据服务对象能力差异，提供分级活动设计</w:t>
      </w:r>
      <w:r>
        <w:rPr>
          <w:rFonts w:hint="eastAsia" w:ascii="宋体" w:hAnsi="宋体" w:eastAsia="宋体" w:cs="Times New Roman"/>
          <w:szCs w:val="21"/>
        </w:rPr>
        <w:t xml:space="preserve">；</w:t>
      </w:r>
      <w:r>
        <w:rPr>
          <w:rFonts w:ascii="宋体" w:hAnsi="宋体" w:eastAsia="宋体" w:cs="Times New Roman"/>
          <w:szCs w:val="21"/>
        </w:rPr>
        <w:t xml:space="preserve">对行动不便或认知障碍者提供专人辅助</w:t>
      </w:r>
      <w:r/>
    </w:p>
    <w:p>
      <w:pPr>
        <w:ind w:firstLine="420"/>
        <w:spacing w:after="0"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5.6</w:t>
      </w:r>
      <w:r>
        <w:rPr>
          <w:rFonts w:ascii="宋体" w:hAnsi="宋体" w:eastAsia="宋体" w:cs="Times New Roman"/>
          <w:b/>
          <w:bCs/>
          <w:szCs w:val="21"/>
        </w:rPr>
        <w:t xml:space="preserve">突发事件应急预案</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为保障盐城市残疾人托养中心服务对象与工作人员的生命财产安全，确保在突发紧急事件中能迅速、有序、有效地开展应急响应与处置工作，最大限度地减少损失与社会影响，</w:t>
      </w:r>
      <w:r>
        <w:rPr>
          <w:rFonts w:hint="eastAsia" w:ascii="宋体" w:hAnsi="宋体" w:eastAsia="宋体" w:cs="Times New Roman"/>
          <w:szCs w:val="21"/>
        </w:rPr>
        <w:t xml:space="preserve">需</w:t>
      </w:r>
      <w:r>
        <w:rPr>
          <w:rFonts w:ascii="宋体" w:hAnsi="宋体" w:eastAsia="宋体" w:cs="Times New Roman"/>
          <w:szCs w:val="21"/>
        </w:rPr>
        <w:t xml:space="preserve">制定应急预案。</w:t>
      </w:r>
      <w:bookmarkStart w:id="209" w:name="OLE_LINK87"/>
      <w:r>
        <w:rPr>
          <w:rFonts w:hint="eastAsia" w:ascii="宋体" w:hAnsi="宋体" w:eastAsia="宋体" w:cs="Times New Roman"/>
          <w:szCs w:val="21"/>
        </w:rPr>
        <w:t xml:space="preserve">提供有针对性、科学可行、全面完整、分析透彻的突发事件应急预案方案，内容至少包括自然灾害、设备故障、火灾、食品中毒、流行性疾病、停水停电、信访集访、托养对象走失、托养对象突发疾病、托养对象意外受伤、定期举办应急演练培训、服务对象应急保障措施等</w:t>
      </w:r>
      <w:bookmarkEnd w:id="209"/>
      <w:r>
        <w:rPr>
          <w:rFonts w:hint="eastAsia" w:ascii="宋体" w:hAnsi="宋体" w:eastAsia="宋体" w:cs="Times New Roman"/>
          <w:szCs w:val="21"/>
        </w:rPr>
        <w:t xml:space="preserve">。</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6.1 应急预案</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建立全方面的安全应急预案，至少包括自然灾害、设备故障、火灾、食品中毒、流行性疾病、停水停电、信访集访、走失、突发疾病、意外受伤等情况，并具备应急处理能力；</w:t>
      </w:r>
      <w:r>
        <w:rPr>
          <w:rFonts w:ascii="宋体" w:hAnsi="宋体" w:eastAsia="宋体" w:cs="Times New Roman"/>
          <w:szCs w:val="21"/>
        </w:rPr>
        <w:t xml:space="preserve">针对火灾、食物中毒、突发疾病、走失、意外伤害等十余种情况的详细处置流程（含流程图）。</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自然灾害（如台风、暴雨、地震）</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预警阶段：密切关注气象部门预警，提前加固门窗、检查排水。</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响应阶段：立即组织人员转移至安全区域（如室内坚固结构处）</w:t>
      </w:r>
      <w:r>
        <w:rPr>
          <w:rFonts w:hint="eastAsia" w:ascii="宋体" w:hAnsi="宋体" w:eastAsia="宋体" w:cs="Times New Roman"/>
          <w:szCs w:val="21"/>
        </w:rPr>
        <w:t xml:space="preserve">、</w:t>
      </w:r>
      <w:r>
        <w:rPr>
          <w:rFonts w:ascii="宋体" w:hAnsi="宋体" w:eastAsia="宋体" w:cs="Times New Roman"/>
          <w:szCs w:val="21"/>
        </w:rPr>
        <w:t xml:space="preserve">切断非必要电源，防止触电</w:t>
      </w:r>
      <w:r>
        <w:rPr>
          <w:rFonts w:hint="eastAsia" w:ascii="宋体" w:hAnsi="宋体" w:eastAsia="宋体" w:cs="Times New Roman"/>
          <w:szCs w:val="21"/>
        </w:rPr>
        <w:t xml:space="preserve">、</w:t>
      </w:r>
      <w:r>
        <w:rPr>
          <w:rFonts w:ascii="宋体" w:hAnsi="宋体" w:eastAsia="宋体" w:cs="Times New Roman"/>
          <w:szCs w:val="21"/>
        </w:rPr>
        <w:t xml:space="preserve">清点人数，确保所有服务对象在岗</w:t>
      </w:r>
      <w:r>
        <w:rPr>
          <w:rFonts w:hint="eastAsia" w:ascii="宋体" w:hAnsi="宋体" w:eastAsia="宋体" w:cs="Times New Roman"/>
          <w:szCs w:val="21"/>
        </w:rPr>
        <w:t xml:space="preserve">。</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事后处理：检查设施损坏情况，及时上报并修复。</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设备故障（如电梯困人、停电）</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电梯困人：立即通知维保单位，安抚被困人员</w:t>
      </w:r>
      <w:r>
        <w:rPr>
          <w:rFonts w:hint="eastAsia" w:ascii="宋体" w:hAnsi="宋体" w:eastAsia="宋体" w:cs="Times New Roman"/>
          <w:szCs w:val="21"/>
        </w:rPr>
        <w:t xml:space="preserve">、</w:t>
      </w:r>
      <w:r>
        <w:rPr>
          <w:rFonts w:ascii="宋体" w:hAnsi="宋体" w:eastAsia="宋体" w:cs="Times New Roman"/>
          <w:szCs w:val="21"/>
        </w:rPr>
        <w:t xml:space="preserve">抢险救护组现场待命，必要时联系消防部门。</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停电：启动应急照明，检查备用电源</w:t>
      </w:r>
      <w:r>
        <w:rPr>
          <w:rFonts w:hint="eastAsia" w:ascii="宋体" w:hAnsi="宋体" w:eastAsia="宋体" w:cs="Times New Roman"/>
          <w:szCs w:val="21"/>
        </w:rPr>
        <w:t xml:space="preserve">、</w:t>
      </w:r>
      <w:r>
        <w:rPr>
          <w:rFonts w:ascii="宋体" w:hAnsi="宋体" w:eastAsia="宋体" w:cs="Times New Roman"/>
          <w:szCs w:val="21"/>
        </w:rPr>
        <w:t xml:space="preserve">优先保障医疗设备、冰箱等关键用电</w:t>
      </w:r>
      <w:r>
        <w:rPr>
          <w:rFonts w:hint="eastAsia" w:ascii="宋体" w:hAnsi="宋体" w:eastAsia="宋体" w:cs="Times New Roman"/>
          <w:szCs w:val="21"/>
        </w:rPr>
        <w:t xml:space="preserve">；</w:t>
      </w:r>
      <w:r>
        <w:rPr>
          <w:rFonts w:ascii="宋体" w:hAnsi="宋体" w:eastAsia="宋体" w:cs="Times New Roman"/>
          <w:szCs w:val="21"/>
        </w:rPr>
        <w:t xml:space="preserve">通知电力公司并告知服务对象及家属。</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火灾</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报警与疏散：立即拨打119，启动消防警报</w:t>
      </w:r>
      <w:r>
        <w:rPr>
          <w:rFonts w:hint="eastAsia" w:ascii="宋体" w:hAnsi="宋体" w:eastAsia="宋体" w:cs="Times New Roman"/>
          <w:szCs w:val="21"/>
        </w:rPr>
        <w:t xml:space="preserve">。</w:t>
      </w:r>
      <w:r>
        <w:rPr>
          <w:rFonts w:ascii="宋体" w:hAnsi="宋体" w:eastAsia="宋体" w:cs="Times New Roman"/>
          <w:szCs w:val="21"/>
        </w:rPr>
        <w:t xml:space="preserve">按疏散路线组织人员撤离，优先协助行动不便者</w:t>
      </w:r>
      <w:r>
        <w:rPr>
          <w:rFonts w:hint="eastAsia" w:ascii="宋体" w:hAnsi="宋体" w:eastAsia="宋体" w:cs="Times New Roman"/>
          <w:szCs w:val="21"/>
        </w:rPr>
        <w:t xml:space="preserve">，</w:t>
      </w:r>
      <w:r>
        <w:rPr>
          <w:rFonts w:ascii="宋体" w:hAnsi="宋体" w:eastAsia="宋体" w:cs="Times New Roman"/>
          <w:szCs w:val="21"/>
        </w:rPr>
        <w:t xml:space="preserve">使用灭火器扑救初起火灾。</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清点与救护：撤离至安全点后清点人数</w:t>
      </w:r>
      <w:r>
        <w:rPr>
          <w:rFonts w:hint="eastAsia" w:ascii="宋体" w:hAnsi="宋体" w:eastAsia="宋体" w:cs="Times New Roman"/>
          <w:szCs w:val="21"/>
        </w:rPr>
        <w:t xml:space="preserve">、</w:t>
      </w:r>
      <w:r>
        <w:rPr>
          <w:rFonts w:ascii="宋体" w:hAnsi="宋体" w:eastAsia="宋体" w:cs="Times New Roman"/>
          <w:szCs w:val="21"/>
        </w:rPr>
        <w:t xml:space="preserve">对伤员进行初步急救，等待消防与医疗救援。</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食品中毒</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立即处置：停止供餐，封存留样食品</w:t>
      </w:r>
      <w:r>
        <w:rPr>
          <w:rFonts w:hint="eastAsia" w:ascii="宋体" w:hAnsi="宋体" w:eastAsia="宋体" w:cs="Times New Roman"/>
          <w:szCs w:val="21"/>
        </w:rPr>
        <w:t xml:space="preserve">，</w:t>
      </w:r>
      <w:r>
        <w:rPr>
          <w:rFonts w:ascii="宋体" w:hAnsi="宋体" w:eastAsia="宋体" w:cs="Times New Roman"/>
          <w:szCs w:val="21"/>
        </w:rPr>
        <w:t xml:space="preserve">对中毒者进行初步救治，拨打120送医。</w:t>
      </w:r>
      <w:r/>
    </w:p>
    <w:p>
      <w:pPr>
        <w:ind w:firstLine="420"/>
        <w:spacing w:after="0" w:line="400" w:lineRule="exact"/>
        <w:tabs>
          <w:tab w:val="left" w:pos="720" w:leader="none"/>
        </w:tabs>
        <w:rPr>
          <w:rFonts w:hint="eastAsia" w:ascii="宋体" w:hAnsi="宋体" w:eastAsia="宋体" w:cs="Times New Roman"/>
          <w:szCs w:val="21"/>
        </w:rPr>
      </w:pPr>
      <w:r>
        <w:rPr>
          <w:rFonts w:ascii="宋体" w:hAnsi="宋体" w:eastAsia="宋体" w:cs="Times New Roman"/>
          <w:szCs w:val="21"/>
        </w:rPr>
        <w:t xml:space="preserve">报告与调查：立即报告采购人、市场监管部门及卫生部门</w:t>
      </w:r>
      <w:r>
        <w:rPr>
          <w:rFonts w:hint="eastAsia" w:ascii="宋体" w:hAnsi="宋体" w:eastAsia="宋体" w:cs="Times New Roman"/>
          <w:szCs w:val="21"/>
        </w:rPr>
        <w:t xml:space="preserve">，</w:t>
      </w:r>
      <w:r>
        <w:rPr>
          <w:rFonts w:ascii="宋体" w:hAnsi="宋体" w:eastAsia="宋体" w:cs="Times New Roman"/>
          <w:szCs w:val="21"/>
        </w:rPr>
        <w:t xml:space="preserve">配合开展流行病学调查。</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流行性疾病（如传染病爆发）</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隔离与报告：立即隔离疑似病例，通知医疗机构</w:t>
      </w:r>
      <w:r>
        <w:rPr>
          <w:rFonts w:hint="eastAsia" w:ascii="宋体" w:hAnsi="宋体" w:eastAsia="宋体" w:cs="Times New Roman"/>
          <w:szCs w:val="21"/>
        </w:rPr>
        <w:t xml:space="preserve">、</w:t>
      </w:r>
      <w:r>
        <w:rPr>
          <w:rFonts w:ascii="宋体" w:hAnsi="宋体" w:eastAsia="宋体" w:cs="Times New Roman"/>
          <w:szCs w:val="21"/>
        </w:rPr>
        <w:t xml:space="preserve">报告疾控中心及采购人。</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环境消毒：加强场所通风与消毒</w:t>
      </w:r>
      <w:r>
        <w:rPr>
          <w:rFonts w:hint="eastAsia" w:ascii="宋体" w:hAnsi="宋体" w:eastAsia="宋体" w:cs="Times New Roman"/>
          <w:szCs w:val="21"/>
        </w:rPr>
        <w:t xml:space="preserve">，</w:t>
      </w:r>
      <w:r>
        <w:rPr>
          <w:rFonts w:ascii="宋体" w:hAnsi="宋体" w:eastAsia="宋体" w:cs="Times New Roman"/>
          <w:szCs w:val="21"/>
        </w:rPr>
        <w:t xml:space="preserve">限制人员流动，暂停集体活动。</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停水停电</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应急准备：储备桶装水、应急照明设备</w:t>
      </w:r>
      <w:r>
        <w:rPr>
          <w:rFonts w:hint="eastAsia" w:ascii="宋体" w:hAnsi="宋体" w:eastAsia="宋体" w:cs="Times New Roman"/>
          <w:szCs w:val="21"/>
        </w:rPr>
        <w:t xml:space="preserve">，</w:t>
      </w:r>
      <w:r>
        <w:rPr>
          <w:rFonts w:ascii="宋体" w:hAnsi="宋体" w:eastAsia="宋体" w:cs="Times New Roman"/>
          <w:szCs w:val="21"/>
        </w:rPr>
        <w:t xml:space="preserve">启用备用电源（如有）。</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通知与安抚：及时告知服务对象及家属，做好解释工作</w:t>
      </w:r>
      <w:r>
        <w:rPr>
          <w:rFonts w:hint="eastAsia" w:ascii="宋体" w:hAnsi="宋体" w:eastAsia="宋体" w:cs="Times New Roman"/>
          <w:szCs w:val="21"/>
        </w:rPr>
        <w:t xml:space="preserve">，</w:t>
      </w:r>
      <w:r>
        <w:rPr>
          <w:rFonts w:ascii="宋体" w:hAnsi="宋体" w:eastAsia="宋体" w:cs="Times New Roman"/>
          <w:szCs w:val="21"/>
        </w:rPr>
        <w:t xml:space="preserve">优先保障饮用水和基本生活需求。</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(7)</w:t>
      </w:r>
      <w:r>
        <w:rPr>
          <w:rFonts w:ascii="宋体" w:hAnsi="宋体" w:eastAsia="宋体" w:cs="Times New Roman"/>
          <w:szCs w:val="21"/>
        </w:rPr>
        <w:t xml:space="preserve">信访集访</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接待与安抚：礼貌接待，倾听诉求，稳定情绪</w:t>
      </w:r>
      <w:r>
        <w:rPr>
          <w:rFonts w:hint="eastAsia" w:ascii="宋体" w:hAnsi="宋体" w:eastAsia="宋体" w:cs="Times New Roman"/>
          <w:szCs w:val="21"/>
        </w:rPr>
        <w:t xml:space="preserve">，</w:t>
      </w:r>
      <w:r>
        <w:rPr>
          <w:rFonts w:ascii="宋体" w:hAnsi="宋体" w:eastAsia="宋体" w:cs="Times New Roman"/>
          <w:szCs w:val="21"/>
        </w:rPr>
        <w:t xml:space="preserve">立即报告采购人及相关部门。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依法处理：配合公安、信访部门依法处理</w:t>
      </w:r>
      <w:r>
        <w:rPr>
          <w:rFonts w:hint="eastAsia" w:ascii="宋体" w:hAnsi="宋体" w:eastAsia="宋体" w:cs="Times New Roman"/>
          <w:szCs w:val="21"/>
        </w:rPr>
        <w:t xml:space="preserve">；</w:t>
      </w:r>
      <w:r>
        <w:rPr>
          <w:rFonts w:ascii="宋体" w:hAnsi="宋体" w:eastAsia="宋体" w:cs="Times New Roman"/>
          <w:szCs w:val="21"/>
        </w:rPr>
        <w:t xml:space="preserve">避免冲突，保护现场人员安全。</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(8)</w:t>
      </w:r>
      <w:r>
        <w:rPr>
          <w:rFonts w:ascii="宋体" w:hAnsi="宋体" w:eastAsia="宋体" w:cs="Times New Roman"/>
          <w:szCs w:val="21"/>
        </w:rPr>
        <w:t xml:space="preserve">托养对象走失</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立即搜寻：启动走失应急预案，组织人员分区域搜寻</w:t>
      </w:r>
      <w:r>
        <w:rPr>
          <w:rFonts w:hint="eastAsia" w:ascii="宋体" w:hAnsi="宋体" w:eastAsia="宋体" w:cs="Times New Roman"/>
          <w:szCs w:val="21"/>
        </w:rPr>
        <w:t xml:space="preserve">，</w:t>
      </w:r>
      <w:r>
        <w:rPr>
          <w:rFonts w:ascii="宋体" w:hAnsi="宋体" w:eastAsia="宋体" w:cs="Times New Roman"/>
          <w:szCs w:val="21"/>
        </w:rPr>
        <w:t xml:space="preserve">查看监控，确认走失时间与方向。</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报警与联络：立即报警并报告采购人</w:t>
      </w:r>
      <w:r>
        <w:rPr>
          <w:rFonts w:hint="eastAsia" w:ascii="宋体" w:hAnsi="宋体" w:eastAsia="宋体" w:cs="Times New Roman"/>
          <w:szCs w:val="21"/>
        </w:rPr>
        <w:t xml:space="preserve">、</w:t>
      </w:r>
      <w:r>
        <w:rPr>
          <w:rFonts w:ascii="宋体" w:hAnsi="宋体" w:eastAsia="宋体" w:cs="Times New Roman"/>
          <w:szCs w:val="21"/>
        </w:rPr>
        <w:t xml:space="preserve">通知家属，协助警方调取周边监控。</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(9)</w:t>
      </w:r>
      <w:r>
        <w:rPr>
          <w:rFonts w:ascii="宋体" w:hAnsi="宋体" w:eastAsia="宋体" w:cs="Times New Roman"/>
          <w:szCs w:val="21"/>
        </w:rPr>
        <w:t xml:space="preserve">托养对象突发疾病</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急救措施：医生立即进行初步诊断与急救</w:t>
      </w:r>
      <w:r>
        <w:rPr>
          <w:rFonts w:hint="eastAsia" w:ascii="宋体" w:hAnsi="宋体" w:eastAsia="宋体" w:cs="Times New Roman"/>
          <w:szCs w:val="21"/>
        </w:rPr>
        <w:t xml:space="preserve">，</w:t>
      </w:r>
      <w:r>
        <w:rPr>
          <w:rFonts w:ascii="宋体" w:hAnsi="宋体" w:eastAsia="宋体" w:cs="Times New Roman"/>
          <w:szCs w:val="21"/>
        </w:rPr>
        <w:t xml:space="preserve">拨打120，说明病情与地址。</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陪同与通知：安排工作人员陪同就医</w:t>
      </w:r>
      <w:r>
        <w:rPr>
          <w:rFonts w:hint="eastAsia" w:ascii="宋体" w:hAnsi="宋体" w:eastAsia="宋体" w:cs="Times New Roman"/>
          <w:szCs w:val="21"/>
        </w:rPr>
        <w:t xml:space="preserve">，</w:t>
      </w:r>
      <w:r>
        <w:rPr>
          <w:rFonts w:ascii="宋体" w:hAnsi="宋体" w:eastAsia="宋体" w:cs="Times New Roman"/>
          <w:szCs w:val="21"/>
        </w:rPr>
        <w:t xml:space="preserve">立即通知家属或监护人。</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(10)</w:t>
      </w:r>
      <w:r>
        <w:rPr>
          <w:rFonts w:ascii="宋体" w:hAnsi="宋体" w:eastAsia="宋体" w:cs="Times New Roman"/>
          <w:szCs w:val="21"/>
        </w:rPr>
        <w:t xml:space="preserve">托养对象意外受伤</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现场救护：进行止血、包扎等初步处理</w:t>
      </w:r>
      <w:r>
        <w:rPr>
          <w:rFonts w:hint="eastAsia" w:ascii="宋体" w:hAnsi="宋体" w:eastAsia="宋体" w:cs="Times New Roman"/>
          <w:szCs w:val="21"/>
        </w:rPr>
        <w:t xml:space="preserve">，</w:t>
      </w:r>
      <w:r>
        <w:rPr>
          <w:rFonts w:ascii="宋体" w:hAnsi="宋体" w:eastAsia="宋体" w:cs="Times New Roman"/>
          <w:szCs w:val="21"/>
        </w:rPr>
        <w:t xml:space="preserve">判断伤情，决定是否送医。</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记录与报告：记录受伤经过，拍照留存</w:t>
      </w:r>
      <w:r>
        <w:rPr>
          <w:rFonts w:hint="eastAsia" w:ascii="宋体" w:hAnsi="宋体" w:eastAsia="宋体" w:cs="Times New Roman"/>
          <w:szCs w:val="21"/>
        </w:rPr>
        <w:t xml:space="preserve">，</w:t>
      </w:r>
      <w:r>
        <w:rPr>
          <w:rFonts w:ascii="宋体" w:hAnsi="宋体" w:eastAsia="宋体" w:cs="Times New Roman"/>
          <w:szCs w:val="21"/>
        </w:rPr>
        <w:t xml:space="preserve">报告采购人及家属，做好后续关怀。</w:t>
      </w:r>
      <w:r/>
    </w:p>
    <w:p>
      <w:pPr>
        <w:ind w:firstLine="420"/>
        <w:spacing w:after="0" w:line="400" w:lineRule="exact"/>
        <w:rPr>
          <w:rFonts w:hint="eastAsia" w:ascii="宋体" w:hAnsi="宋体" w:eastAsia="宋体" w:cs="Times New Roman"/>
          <w:szCs w:val="21"/>
        </w:rPr>
      </w:pPr>
      <w:r/>
      <w:bookmarkStart w:id="210" w:name="OLE_LINK81"/>
      <w:r/>
      <w:bookmarkStart w:id="211" w:name="OLE_LINK82"/>
      <w:r>
        <w:rPr>
          <w:rFonts w:hint="eastAsia" w:ascii="宋体" w:hAnsi="宋体" w:eastAsia="宋体" w:cs="Times New Roman"/>
          <w:szCs w:val="21"/>
        </w:rPr>
        <w:t xml:space="preserve">5.</w:t>
      </w:r>
      <w:r>
        <w:rPr>
          <w:rFonts w:ascii="宋体" w:hAnsi="宋体" w:eastAsia="宋体" w:cs="Times New Roman"/>
          <w:szCs w:val="21"/>
        </w:rPr>
        <w:t xml:space="preserve">6.</w:t>
      </w:r>
      <w:r>
        <w:rPr>
          <w:rFonts w:hint="eastAsia" w:ascii="宋体" w:hAnsi="宋体" w:eastAsia="宋体" w:cs="Times New Roman"/>
          <w:szCs w:val="21"/>
        </w:rPr>
        <w:t xml:space="preserve">2</w:t>
      </w:r>
      <w:r>
        <w:rPr>
          <w:rFonts w:ascii="宋体" w:hAnsi="宋体" w:eastAsia="宋体" w:cs="Times New Roman"/>
          <w:szCs w:val="21"/>
        </w:rPr>
        <w:t xml:space="preserve"> </w:t>
      </w:r>
      <w:bookmarkEnd w:id="210"/>
      <w:r>
        <w:rPr>
          <w:rFonts w:ascii="宋体" w:hAnsi="宋体" w:eastAsia="宋体" w:cs="Times New Roman"/>
          <w:szCs w:val="21"/>
        </w:rPr>
        <w:t xml:space="preserve">应急演练</w:t>
      </w:r>
      <w:r>
        <w:rPr>
          <w:rFonts w:hint="eastAsia" w:ascii="宋体" w:hAnsi="宋体" w:eastAsia="宋体" w:cs="Times New Roman"/>
          <w:szCs w:val="21"/>
        </w:rPr>
        <w:t xml:space="preserve">与</w:t>
      </w:r>
      <w:r>
        <w:rPr>
          <w:rFonts w:ascii="宋体" w:hAnsi="宋体" w:eastAsia="宋体" w:cs="Times New Roman"/>
          <w:szCs w:val="21"/>
        </w:rPr>
        <w:t xml:space="preserve">培训</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定期举办应急演练，有演练记录和总结；</w:t>
      </w:r>
      <w:r>
        <w:rPr>
          <w:rFonts w:ascii="宋体" w:hAnsi="宋体" w:eastAsia="宋体" w:cs="Times New Roman"/>
          <w:szCs w:val="21"/>
        </w:rPr>
        <w:t xml:space="preserve">年度演练计划（频次、类型、总结改进）。</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演练计划</w:t>
      </w:r>
      <w:r>
        <w:rPr>
          <w:rFonts w:hint="eastAsia" w:ascii="宋体" w:hAnsi="宋体" w:eastAsia="宋体" w:cs="Times New Roman"/>
          <w:szCs w:val="21"/>
        </w:rPr>
        <w:t xml:space="preserve">：</w:t>
      </w:r>
      <w:r>
        <w:rPr>
          <w:rFonts w:ascii="宋体" w:hAnsi="宋体" w:eastAsia="宋体" w:cs="Times New Roman"/>
          <w:szCs w:val="21"/>
        </w:rPr>
        <w:t xml:space="preserve">每季度至少开展1次专项应急演练（如消防疏散、急救演练）</w:t>
      </w:r>
      <w:r>
        <w:rPr>
          <w:rFonts w:hint="eastAsia" w:ascii="宋体" w:hAnsi="宋体" w:eastAsia="宋体" w:cs="Times New Roman"/>
          <w:szCs w:val="21"/>
        </w:rPr>
        <w:t xml:space="preserve">，</w:t>
      </w:r>
      <w:r>
        <w:rPr>
          <w:rFonts w:ascii="宋体" w:hAnsi="宋体" w:eastAsia="宋体" w:cs="Times New Roman"/>
          <w:szCs w:val="21"/>
        </w:rPr>
        <w:t xml:space="preserve">每年组织1次综合应急演练。</w:t>
      </w:r>
      <w:r/>
    </w:p>
    <w:p>
      <w:pPr>
        <w:ind w:firstLine="420"/>
        <w:spacing w:after="0" w:line="400" w:lineRule="exact"/>
        <w:rPr>
          <w:rFonts w:hint="eastAsia" w:ascii="宋体" w:hAnsi="宋体" w:eastAsia="宋体" w:cs="Times New Roman"/>
          <w:szCs w:val="21"/>
        </w:rPr>
      </w:pPr>
      <w:r/>
      <w:bookmarkStart w:id="212" w:name="OLE_LINK70"/>
      <w:r>
        <w:rPr>
          <w:rFonts w:ascii="宋体" w:hAnsi="宋体" w:eastAsia="宋体" w:cs="Times New Roman"/>
          <w:szCs w:val="21"/>
        </w:rPr>
        <w:t xml:space="preserve">培训</w:t>
      </w:r>
      <w:bookmarkEnd w:id="212"/>
      <w:r>
        <w:rPr>
          <w:rFonts w:ascii="宋体" w:hAnsi="宋体" w:eastAsia="宋体" w:cs="Times New Roman"/>
          <w:szCs w:val="21"/>
        </w:rPr>
        <w:t xml:space="preserve">内容</w:t>
      </w:r>
      <w:r>
        <w:rPr>
          <w:rFonts w:hint="eastAsia" w:ascii="宋体" w:hAnsi="宋体" w:eastAsia="宋体" w:cs="Times New Roman"/>
          <w:szCs w:val="21"/>
        </w:rPr>
        <w:t xml:space="preserve">：</w:t>
      </w:r>
      <w:r>
        <w:rPr>
          <w:rFonts w:ascii="宋体" w:hAnsi="宋体" w:eastAsia="宋体" w:cs="Times New Roman"/>
          <w:szCs w:val="21"/>
        </w:rPr>
        <w:t xml:space="preserve">全员培训：应急预案流程、急救技能、消防器材使用。</w:t>
      </w:r>
      <w:r/>
    </w:p>
    <w:p>
      <w:pPr>
        <w:ind w:firstLine="420"/>
        <w:spacing w:after="0" w:line="400" w:lineRule="exact"/>
        <w:rPr>
          <w:rFonts w:hint="eastAsia" w:ascii="宋体" w:hAnsi="宋体" w:eastAsia="宋体" w:cs="Times New Roman"/>
          <w:szCs w:val="21"/>
        </w:rPr>
      </w:pPr>
      <w:r>
        <w:rPr>
          <w:rFonts w:ascii="宋体" w:hAnsi="宋体" w:eastAsia="宋体" w:cs="Times New Roman"/>
          <w:szCs w:val="21"/>
        </w:rPr>
        <w:t xml:space="preserve">岗位培训：各职能组职责与协作。</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6.3</w:t>
      </w:r>
      <w:bookmarkStart w:id="213" w:name="OLE_LINK79"/>
      <w:r>
        <w:rPr>
          <w:rFonts w:hint="eastAsia" w:ascii="宋体" w:hAnsi="宋体" w:eastAsia="宋体" w:cs="Times New Roman"/>
          <w:szCs w:val="21"/>
        </w:rPr>
        <w:t xml:space="preserve">服务对象应急措施</w:t>
      </w:r>
      <w:bookmarkEnd w:id="213"/>
      <w:r/>
      <w:r/>
    </w:p>
    <w:p>
      <w:pPr>
        <w:ind w:firstLine="420"/>
        <w:spacing w:after="0" w:line="400" w:lineRule="exact"/>
        <w:rPr>
          <w:rFonts w:hint="eastAsia" w:ascii="宋体" w:hAnsi="宋体" w:eastAsia="宋体" w:cs="Times New Roman"/>
          <w:szCs w:val="21"/>
        </w:rPr>
      </w:pPr>
      <w:r/>
      <w:bookmarkStart w:id="214" w:name="OLE_LINK83"/>
      <w:r>
        <w:rPr>
          <w:rFonts w:hint="eastAsia" w:ascii="宋体" w:hAnsi="宋体" w:eastAsia="宋体" w:cs="Times New Roman"/>
          <w:szCs w:val="21"/>
        </w:rPr>
        <w:t xml:space="preserve">(1)</w:t>
      </w:r>
      <w:bookmarkEnd w:id="214"/>
      <w:r>
        <w:rPr>
          <w:rFonts w:hint="eastAsia" w:ascii="宋体" w:hAnsi="宋体" w:eastAsia="宋体" w:cs="Times New Roman"/>
          <w:szCs w:val="21"/>
        </w:rPr>
        <w:t xml:space="preserve">服务对象发生紧急情况时，须在第一时间内及时通知招标人和服务对象的监护人，同时做好涉事人员的工作和生活安排，不得推诿；需送医院就诊的，应第一时间将服务对象送至医院检查，同时通知其家属或监护人。</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信息报告路径（内部、采购人、监护人、政府部门）。</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6.</w:t>
      </w:r>
      <w:bookmarkEnd w:id="211"/>
      <w:r>
        <w:rPr>
          <w:rFonts w:hint="eastAsia" w:ascii="宋体" w:hAnsi="宋体" w:eastAsia="宋体" w:cs="Times New Roman"/>
          <w:szCs w:val="21"/>
        </w:rPr>
        <w:t xml:space="preserve">4</w:t>
      </w:r>
      <w:r>
        <w:rPr>
          <w:rFonts w:ascii="宋体" w:hAnsi="宋体" w:eastAsia="宋体" w:cs="Times New Roman"/>
          <w:szCs w:val="21"/>
        </w:rPr>
        <w:t xml:space="preserve">应急保障措施</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应急物资储备</w:t>
      </w:r>
      <w:r>
        <w:rPr>
          <w:rFonts w:hint="eastAsia" w:ascii="宋体" w:hAnsi="宋体" w:eastAsia="宋体" w:cs="Times New Roman"/>
          <w:szCs w:val="21"/>
        </w:rPr>
        <w:t xml:space="preserve">：</w:t>
      </w:r>
      <w:r>
        <w:rPr>
          <w:rFonts w:ascii="宋体" w:hAnsi="宋体" w:eastAsia="宋体" w:cs="Times New Roman"/>
          <w:szCs w:val="21"/>
        </w:rPr>
        <w:t xml:space="preserve">急救箱、担架、灭火器、应急灯、对讲机、扩音器、备用电源、桶装水、食品等。</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外部资源联动</w:t>
      </w:r>
      <w:r>
        <w:rPr>
          <w:rFonts w:hint="eastAsia" w:ascii="宋体" w:hAnsi="宋体" w:eastAsia="宋体" w:cs="Times New Roman"/>
          <w:szCs w:val="21"/>
        </w:rPr>
        <w:t xml:space="preserve">：</w:t>
      </w:r>
      <w:r>
        <w:rPr>
          <w:rFonts w:ascii="宋体" w:hAnsi="宋体" w:eastAsia="宋体" w:cs="Times New Roman"/>
          <w:szCs w:val="21"/>
        </w:rPr>
        <w:t xml:space="preserve">与附近医院、消防、公安、社区建立应急联络机制</w:t>
      </w:r>
      <w:r>
        <w:rPr>
          <w:rFonts w:hint="eastAsia" w:ascii="宋体" w:hAnsi="宋体" w:eastAsia="宋体" w:cs="Times New Roman"/>
          <w:szCs w:val="21"/>
        </w:rPr>
        <w:t xml:space="preserve">，</w:t>
      </w:r>
      <w:r>
        <w:rPr>
          <w:rFonts w:ascii="宋体" w:hAnsi="宋体" w:eastAsia="宋体" w:cs="Times New Roman"/>
          <w:szCs w:val="21"/>
        </w:rPr>
        <w:t xml:space="preserve">保存紧急联系人电话簿，包括监护人、合作单位、主管部门。</w:t>
      </w:r>
      <w:r/>
    </w:p>
    <w:p>
      <w:pPr>
        <w:ind w:firstLine="420"/>
        <w:spacing w:after="0" w:line="40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信息报告流程</w:t>
      </w:r>
      <w:r>
        <w:rPr>
          <w:rFonts w:hint="eastAsia" w:ascii="宋体" w:hAnsi="宋体" w:eastAsia="宋体" w:cs="Times New Roman"/>
          <w:szCs w:val="21"/>
        </w:rPr>
        <w:t xml:space="preserve">：</w:t>
      </w:r>
      <w:r>
        <w:rPr>
          <w:rFonts w:ascii="宋体" w:hAnsi="宋体" w:eastAsia="宋体" w:cs="Times New Roman"/>
          <w:szCs w:val="21"/>
        </w:rPr>
        <w:t xml:space="preserve">突发事件发生后，30分钟内口头报告采购人，2小时内书面报告</w:t>
      </w:r>
      <w:r>
        <w:rPr>
          <w:rFonts w:hint="eastAsia" w:ascii="宋体" w:hAnsi="宋体" w:eastAsia="宋体" w:cs="Times New Roman"/>
          <w:szCs w:val="21"/>
        </w:rPr>
        <w:t xml:space="preserve">，</w:t>
      </w:r>
      <w:r>
        <w:rPr>
          <w:rFonts w:ascii="宋体" w:hAnsi="宋体" w:eastAsia="宋体" w:cs="Times New Roman"/>
          <w:szCs w:val="21"/>
        </w:rPr>
        <w:t xml:space="preserve">重大事件按政府要求及时上报。</w:t>
      </w:r>
      <w:r/>
    </w:p>
    <w:p>
      <w:pPr>
        <w:ind w:firstLine="420"/>
        <w:spacing w:after="0" w:line="400" w:lineRule="exact"/>
        <w:rPr>
          <w:rFonts w:hint="eastAsia" w:ascii="宋体" w:hAnsi="宋体" w:eastAsia="宋体" w:cs="Times New Roman"/>
          <w:b/>
          <w:bCs/>
          <w:szCs w:val="21"/>
        </w:rPr>
        <w:pBdr>
          <w:top w:val="none" w:color="000000" w:sz="0" w:space="0"/>
          <w:left w:val="none" w:color="000000" w:sz="0" w:space="0"/>
          <w:bottom w:val="none" w:color="000000" w:sz="0" w:space="0"/>
          <w:right w:val="none" w:color="000000" w:sz="0" w:space="0"/>
        </w:pBdr>
      </w:pPr>
      <w:r/>
      <w:bookmarkStart w:id="215" w:name="OLE_LINK94"/>
      <w:r>
        <w:rPr>
          <w:rFonts w:hint="eastAsia" w:ascii="宋体" w:hAnsi="宋体" w:eastAsia="宋体" w:cs="Times New Roman"/>
          <w:b/>
          <w:bCs/>
          <w:szCs w:val="21"/>
        </w:rPr>
        <w:t xml:space="preserve">5</w:t>
      </w:r>
      <w:r>
        <w:rPr>
          <w:rFonts w:ascii="宋体" w:hAnsi="宋体" w:eastAsia="宋体" w:cs="Times New Roman"/>
          <w:b/>
          <w:bCs/>
          <w:szCs w:val="21"/>
        </w:rPr>
        <w:t xml:space="preserve">.7 </w:t>
      </w:r>
      <w:bookmarkEnd w:id="215"/>
      <w:r>
        <w:rPr>
          <w:rFonts w:ascii="宋体" w:hAnsi="宋体" w:eastAsia="宋体" w:cs="Times New Roman"/>
          <w:b/>
          <w:bCs/>
          <w:szCs w:val="21"/>
        </w:rPr>
        <w:t xml:space="preserve">安全管理方案</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Times New Roman"/>
          <w:szCs w:val="21"/>
        </w:rPr>
        <w:t xml:space="preserve">为保障盐城市残疾人托养中心全体服务对象与工作人员的生命财产安全，维护托养服务秩序，预防和减少安全事故发生，</w:t>
      </w:r>
      <w:r>
        <w:rPr>
          <w:rFonts w:hint="eastAsia" w:ascii="宋体" w:hAnsi="宋体" w:eastAsia="宋体" w:cs="Times New Roman"/>
          <w:szCs w:val="21"/>
        </w:rPr>
        <w:t xml:space="preserve">需</w:t>
      </w:r>
      <w:r>
        <w:rPr>
          <w:rFonts w:ascii="宋体" w:hAnsi="宋体" w:eastAsia="宋体" w:cs="Times New Roman"/>
          <w:szCs w:val="21"/>
        </w:rPr>
        <w:t xml:space="preserve">遵循“安全第一、预防为主、综合治理”的原则，围绕中心日常运营的核心风险点，构建系统化、标准化、常态化的安全管理体系。实现全方位、全过程的安全管控，为残疾人托养服务创造安全、稳定、可靠的环境。</w:t>
      </w:r>
      <w:r>
        <w:rPr>
          <w:rFonts w:hint="eastAsia" w:ascii="宋体" w:hAnsi="宋体" w:eastAsia="宋体" w:cs="Times New Roman"/>
          <w:szCs w:val="21"/>
        </w:rPr>
        <w:t xml:space="preserve">内容至少包括</w:t>
      </w:r>
      <w:r>
        <w:rPr>
          <w:rFonts w:ascii="宋体" w:hAnsi="宋体" w:eastAsia="宋体" w:cs="Times New Roman"/>
          <w:szCs w:val="21"/>
        </w:rPr>
        <w:t xml:space="preserve">值班巡检</w:t>
      </w:r>
      <w:r>
        <w:rPr>
          <w:rFonts w:hint="eastAsia" w:ascii="宋体" w:hAnsi="宋体" w:eastAsia="宋体" w:cs="Times New Roman"/>
          <w:szCs w:val="21"/>
        </w:rPr>
        <w:t xml:space="preserve">、</w:t>
      </w:r>
      <w:r>
        <w:rPr>
          <w:rFonts w:ascii="宋体" w:hAnsi="宋体" w:eastAsia="宋体" w:cs="Times New Roman"/>
          <w:szCs w:val="21"/>
        </w:rPr>
        <w:t xml:space="preserve">节假日及月度接送</w:t>
      </w:r>
      <w:r>
        <w:rPr>
          <w:rFonts w:hint="eastAsia" w:ascii="宋体" w:hAnsi="宋体" w:eastAsia="宋体" w:cs="Times New Roman"/>
          <w:szCs w:val="21"/>
        </w:rPr>
        <w:t xml:space="preserve">等。</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w:t>
      </w:r>
      <w:r>
        <w:rPr>
          <w:rFonts w:ascii="宋体" w:hAnsi="宋体" w:eastAsia="宋体" w:cs="Times New Roman"/>
          <w:szCs w:val="21"/>
        </w:rPr>
        <w:t xml:space="preserve">.7</w:t>
      </w:r>
      <w:r>
        <w:rPr>
          <w:rFonts w:hint="eastAsia" w:ascii="宋体" w:hAnsi="宋体" w:eastAsia="宋体" w:cs="Times New Roman"/>
          <w:szCs w:val="21"/>
        </w:rPr>
        <w:t xml:space="preserve">.1</w:t>
      </w:r>
      <w:r>
        <w:rPr>
          <w:rFonts w:ascii="宋体" w:hAnsi="宋体" w:eastAsia="宋体" w:cs="Times New Roman"/>
          <w:szCs w:val="21"/>
        </w:rPr>
        <w:t xml:space="preserve">值班巡检安全管理体系</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Times New Roman"/>
          <w:szCs w:val="21"/>
        </w:rPr>
        <w:t xml:space="preserve">为确保中心24小时处于受控状态，杜绝管理盲区，制定以下值班巡检制度</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(1)值班巡检</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1)实行24小时值班制，每月制定、发放下月值班排班表，明确总值班责任人；</w:t>
      </w:r>
      <w:r/>
    </w:p>
    <w:p>
      <w:pPr>
        <w:ind w:firstLine="420"/>
        <w:spacing w:after="0" w:line="400" w:lineRule="exact"/>
        <w:tabs>
          <w:tab w:val="left" w:pos="144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a.</w:t>
      </w:r>
      <w:r>
        <w:rPr>
          <w:rFonts w:ascii="宋体" w:hAnsi="宋体" w:eastAsia="宋体" w:cs="Times New Roman"/>
          <w:szCs w:val="21"/>
        </w:rPr>
        <w:t xml:space="preserve">排班管理：每月25日前制定并发布下月《值班排班表》，明确每日带班领导及值班员。</w:t>
      </w:r>
      <w:r/>
    </w:p>
    <w:p>
      <w:pPr>
        <w:ind w:firstLine="420"/>
        <w:spacing w:after="0" w:line="400" w:lineRule="exact"/>
        <w:tabs>
          <w:tab w:val="left" w:pos="144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b.</w:t>
      </w:r>
      <w:r>
        <w:rPr>
          <w:rFonts w:ascii="宋体" w:hAnsi="宋体" w:eastAsia="宋体" w:cs="Times New Roman"/>
          <w:szCs w:val="21"/>
        </w:rPr>
        <w:t xml:space="preserve">资质要求：值班人员须接受过基础急救、消防器材使用及应急预案培训。</w:t>
      </w:r>
      <w:r/>
    </w:p>
    <w:p>
      <w:pPr>
        <w:ind w:firstLine="420"/>
        <w:spacing w:after="0" w:line="400" w:lineRule="exact"/>
        <w:tabs>
          <w:tab w:val="left" w:pos="144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c.</w:t>
      </w:r>
      <w:r>
        <w:rPr>
          <w:rFonts w:ascii="宋体" w:hAnsi="宋体" w:eastAsia="宋体" w:cs="Times New Roman"/>
          <w:szCs w:val="21"/>
        </w:rPr>
        <w:t xml:space="preserve">总值班责任人：明确项目负责人为安全总负责人，保持24小时通讯畅通。</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2)有值班人员交接班和值班记录，交接无空隙，记录准确、及时、简明、完整；</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3)每日定时巡检，确保在规定时间段内，所有服务对象在指定的安全区域范围，且无异常情况发生；</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4)每日安全检查，确保无火种、大功率用电器、私接电源、刀具、棍棒、违禁药品、过期食品等各类危险物品。</w:t>
      </w:r>
      <w:r/>
    </w:p>
    <w:p>
      <w:pPr>
        <w:ind w:firstLine="420"/>
        <w:spacing w:after="0" w:line="400" w:lineRule="exact"/>
        <w:tabs>
          <w:tab w:val="left" w:pos="72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w:t>
      </w:r>
      <w:r>
        <w:rPr>
          <w:rFonts w:ascii="宋体" w:hAnsi="宋体" w:eastAsia="宋体" w:cs="Times New Roman"/>
          <w:szCs w:val="21"/>
        </w:rPr>
        <w:t xml:space="preserve">标准化交接班流程：</w:t>
      </w:r>
      <w:r/>
    </w:p>
    <w:p>
      <w:pPr>
        <w:ind w:firstLine="420"/>
        <w:spacing w:after="0" w:line="400" w:lineRule="exact"/>
        <w:tabs>
          <w:tab w:val="left" w:pos="144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w:t>
      </w:r>
      <w:r>
        <w:rPr>
          <w:rFonts w:ascii="宋体" w:hAnsi="宋体" w:eastAsia="宋体" w:cs="Times New Roman"/>
          <w:szCs w:val="21"/>
        </w:rPr>
        <w:t xml:space="preserve">交接内容：采用《值班日志》进行书面和口头双重交接。内容须包括：当日服务对象动态（情绪、健康、特殊情况）、设施设备运行状态、安全隐患排查及处理情况、未完成事项等。</w:t>
      </w:r>
      <w:r/>
    </w:p>
    <w:p>
      <w:pPr>
        <w:ind w:firstLine="420"/>
        <w:spacing w:after="0" w:line="400" w:lineRule="exact"/>
        <w:tabs>
          <w:tab w:val="left" w:pos="144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w:t>
      </w:r>
      <w:r>
        <w:rPr>
          <w:rFonts w:ascii="宋体" w:hAnsi="宋体" w:eastAsia="宋体" w:cs="Times New Roman"/>
          <w:szCs w:val="21"/>
        </w:rPr>
        <w:t xml:space="preserve">交接要求：做到“三清”（情况清、物品清、记录清），确保交接无时间空隙、无责任盲区。交接双方签字确认。</w:t>
      </w:r>
      <w:r/>
    </w:p>
    <w:p>
      <w:pPr>
        <w:ind w:firstLine="420"/>
        <w:spacing w:after="0" w:line="400" w:lineRule="exact"/>
        <w:tabs>
          <w:tab w:val="left" w:pos="72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w:t>
      </w:r>
      <w:r>
        <w:rPr>
          <w:rFonts w:ascii="宋体" w:hAnsi="宋体" w:eastAsia="宋体" w:cs="Times New Roman"/>
          <w:szCs w:val="21"/>
        </w:rPr>
        <w:t xml:space="preserve">定时巡检与动态管控：</w:t>
      </w:r>
      <w:r/>
    </w:p>
    <w:p>
      <w:pPr>
        <w:ind w:firstLine="420"/>
        <w:spacing w:after="0" w:line="400" w:lineRule="exact"/>
        <w:tabs>
          <w:tab w:val="left" w:pos="144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Times New Roman"/>
          <w:szCs w:val="21"/>
        </w:rPr>
        <w:t xml:space="preserve">巡检频次与路线：每日早、中、晚及夜间至少进行4次全面巡检，并划定固定巡检路线，覆盖所有功能区域（宿舍、活动室、卫生间、走廊、楼梯间、</w:t>
      </w:r>
      <w:r>
        <w:rPr>
          <w:rFonts w:hint="eastAsia" w:ascii="宋体" w:hAnsi="宋体" w:eastAsia="宋体" w:cs="Times New Roman"/>
          <w:szCs w:val="21"/>
        </w:rPr>
        <w:t xml:space="preserve">工场、教室</w:t>
      </w:r>
      <w:r>
        <w:rPr>
          <w:rFonts w:ascii="宋体" w:hAnsi="宋体" w:eastAsia="宋体" w:cs="Times New Roman"/>
          <w:szCs w:val="21"/>
        </w:rPr>
        <w:t xml:space="preserve">等）。</w:t>
      </w:r>
      <w:r/>
    </w:p>
    <w:p>
      <w:pPr>
        <w:ind w:firstLine="420"/>
        <w:spacing w:after="0" w:line="400" w:lineRule="exact"/>
        <w:tabs>
          <w:tab w:val="left" w:pos="144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w:t>
      </w:r>
      <w:r>
        <w:rPr>
          <w:rFonts w:ascii="宋体" w:hAnsi="宋体" w:eastAsia="宋体" w:cs="Times New Roman"/>
          <w:szCs w:val="21"/>
        </w:rPr>
        <w:t xml:space="preserve">巡检内容：</w:t>
      </w:r>
      <w:r/>
    </w:p>
    <w:p>
      <w:pPr>
        <w:ind w:firstLine="420"/>
        <w:spacing w:after="0" w:line="400" w:lineRule="exact"/>
        <w:tabs>
          <w:tab w:val="left" w:pos="216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w:t>
      </w:r>
      <w:r>
        <w:rPr>
          <w:rFonts w:ascii="宋体" w:hAnsi="宋体" w:eastAsia="宋体" w:cs="Times New Roman"/>
          <w:szCs w:val="21"/>
        </w:rPr>
        <w:t xml:space="preserve">人员安全：清点各区域服务对象人数，确认其在安全区域活动，观察其精神状态与身体状况。</w:t>
      </w:r>
      <w:r/>
    </w:p>
    <w:p>
      <w:pPr>
        <w:ind w:firstLine="420"/>
        <w:spacing w:after="0" w:line="400" w:lineRule="exact"/>
        <w:tabs>
          <w:tab w:val="left" w:pos="216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w:t>
      </w:r>
      <w:r>
        <w:rPr>
          <w:rFonts w:ascii="宋体" w:hAnsi="宋体" w:eastAsia="宋体" w:cs="Times New Roman"/>
          <w:szCs w:val="21"/>
        </w:rPr>
        <w:t xml:space="preserve">环境安全：检查门窗、护栏是否完好；地面有无积水、障碍物；照明、呼叫系统是否正常。</w:t>
      </w:r>
      <w:r/>
    </w:p>
    <w:p>
      <w:pPr>
        <w:ind w:firstLine="420"/>
        <w:spacing w:after="0" w:line="400" w:lineRule="exact"/>
        <w:tabs>
          <w:tab w:val="left" w:pos="216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w:t>
      </w:r>
      <w:r>
        <w:rPr>
          <w:rFonts w:ascii="宋体" w:hAnsi="宋体" w:eastAsia="宋体" w:cs="Times New Roman"/>
          <w:szCs w:val="21"/>
        </w:rPr>
        <w:t xml:space="preserve">物品安全：每日一次专项安全检查，彻底清查宿舍、公共区域，严禁出现火种、大功率违规电器、私拉乱接电线、刀具、棍棒、绳索、违禁药品、过期食品、易燃易爆品等危险物品。</w:t>
      </w:r>
      <w:r/>
    </w:p>
    <w:p>
      <w:pPr>
        <w:ind w:firstLine="420"/>
        <w:spacing w:after="0" w:line="400" w:lineRule="exact"/>
        <w:tabs>
          <w:tab w:val="left" w:pos="144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w:t>
      </w:r>
      <w:r>
        <w:rPr>
          <w:rFonts w:ascii="宋体" w:hAnsi="宋体" w:eastAsia="宋体" w:cs="Times New Roman"/>
          <w:szCs w:val="21"/>
        </w:rPr>
        <w:t xml:space="preserve">记录与报告：巡检结果如实记录于《日常安全巡检表》，发现隐患立即处置并上报。</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5</w:t>
      </w:r>
      <w:r>
        <w:rPr>
          <w:rFonts w:ascii="宋体" w:hAnsi="宋体" w:eastAsia="宋体" w:cs="Times New Roman"/>
          <w:szCs w:val="21"/>
        </w:rPr>
        <w:t xml:space="preserve">.7</w:t>
      </w:r>
      <w:r>
        <w:rPr>
          <w:rFonts w:hint="eastAsia" w:ascii="宋体" w:hAnsi="宋体" w:eastAsia="宋体" w:cs="Times New Roman"/>
          <w:szCs w:val="21"/>
        </w:rPr>
        <w:t xml:space="preserve">.2</w:t>
      </w:r>
      <w:r>
        <w:rPr>
          <w:rFonts w:ascii="宋体" w:hAnsi="宋体" w:eastAsia="宋体" w:cs="Times New Roman"/>
          <w:szCs w:val="21"/>
        </w:rPr>
        <w:t xml:space="preserve">节假日及月度接送安全管理方案</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Times New Roman"/>
          <w:szCs w:val="21"/>
        </w:rPr>
        <w:t xml:space="preserve">针对节假日服务对象集中离返中心的高风险环节，制定精细化接送流程：</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w:t>
      </w:r>
      <w:bookmarkStart w:id="216" w:name="OLE_LINK86"/>
      <w:r>
        <w:rPr>
          <w:rFonts w:hint="eastAsia" w:ascii="宋体" w:hAnsi="宋体" w:eastAsia="宋体" w:cs="Times New Roman"/>
          <w:szCs w:val="21"/>
        </w:rPr>
        <w:t xml:space="preserve">1)</w:t>
      </w:r>
      <w:bookmarkEnd w:id="216"/>
      <w:r>
        <w:rPr>
          <w:rFonts w:hint="eastAsia" w:ascii="宋体" w:hAnsi="宋体" w:eastAsia="宋体" w:cs="Times New Roman"/>
          <w:szCs w:val="21"/>
        </w:rPr>
        <w:t xml:space="preserve">节假日接送</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1)制定节假日安全接送制度，建立监护人及紧急联系人通讯录,</w:t>
      </w:r>
      <w:r>
        <w:rPr>
          <w:rFonts w:ascii="宋体" w:hAnsi="宋体" w:eastAsia="宋体" w:cs="Times New Roman"/>
          <w:szCs w:val="21"/>
        </w:rPr>
        <w:t xml:space="preserve">制定《节假日安全接送管理办法》，明确各方职责、流程与应急预案。</w:t>
      </w:r>
      <w:r/>
    </w:p>
    <w:p>
      <w:pPr>
        <w:ind w:firstLine="420"/>
        <w:spacing w:after="0" w:line="400" w:lineRule="exact"/>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2)提前通知监护人放假接送时间和接送地点，安排车辆将服务对象接送至指定地点，并做好人员交接，确保服务对象安全回家，按时到达托养中心。</w:t>
      </w:r>
      <w:r/>
    </w:p>
    <w:p>
      <w:pPr>
        <w:ind w:firstLine="420"/>
        <w:spacing w:after="0" w:line="400" w:lineRule="exact"/>
        <w:tabs>
          <w:tab w:val="left" w:pos="144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w:t>
      </w:r>
      <w:r>
        <w:rPr>
          <w:rFonts w:ascii="宋体" w:hAnsi="宋体" w:eastAsia="宋体" w:cs="Times New Roman"/>
          <w:szCs w:val="21"/>
        </w:rPr>
        <w:t xml:space="preserve">信息台账动态管理：建立并实时更新《服务对象监护人及紧急联系人大全》，包含联系方式、家庭住址、接送人身份信息及照片，确保信息准确无误。</w:t>
      </w:r>
      <w:r/>
    </w:p>
    <w:p>
      <w:pPr>
        <w:ind w:firstLine="420"/>
        <w:spacing w:after="0" w:line="400" w:lineRule="exact"/>
        <w:tabs>
          <w:tab w:val="left" w:pos="144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w:t>
      </w:r>
      <w:r>
        <w:rPr>
          <w:rFonts w:ascii="宋体" w:hAnsi="宋体" w:eastAsia="宋体" w:cs="Times New Roman"/>
          <w:szCs w:val="21"/>
        </w:rPr>
        <w:t xml:space="preserve">提前沟通：于节假日前一周，通过电话、书面通知等多种形式，向每一位监护人确认接送时间、地点、接送人身份，并宣导交通安全注意事项。</w:t>
      </w:r>
      <w:r/>
    </w:p>
    <w:p>
      <w:pPr>
        <w:ind w:firstLine="420"/>
        <w:spacing w:after="0" w:line="400" w:lineRule="exact"/>
        <w:tabs>
          <w:tab w:val="left" w:pos="72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(4)</w:t>
      </w:r>
      <w:r>
        <w:rPr>
          <w:rFonts w:ascii="宋体" w:hAnsi="宋体" w:eastAsia="宋体" w:cs="Times New Roman"/>
          <w:szCs w:val="21"/>
        </w:rPr>
        <w:t xml:space="preserve">接送过程全流程管控：</w:t>
      </w:r>
      <w:r/>
    </w:p>
    <w:p>
      <w:pPr>
        <w:ind w:firstLine="420"/>
        <w:spacing w:after="0" w:line="400" w:lineRule="exact"/>
        <w:tabs>
          <w:tab w:val="left" w:pos="144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1)</w:t>
      </w:r>
      <w:r>
        <w:rPr>
          <w:rFonts w:ascii="宋体" w:hAnsi="宋体" w:eastAsia="宋体" w:cs="Times New Roman"/>
          <w:szCs w:val="21"/>
        </w:rPr>
        <w:t xml:space="preserve">车辆保障：安排车况良好的专用车辆，司机需具备相应资质且熟悉路线。车辆配备急救包、安全带、人员名单。</w:t>
      </w:r>
      <w:r/>
    </w:p>
    <w:p>
      <w:pPr>
        <w:ind w:firstLine="420"/>
        <w:spacing w:after="0" w:line="400" w:lineRule="exact"/>
        <w:tabs>
          <w:tab w:val="left" w:pos="144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2)</w:t>
      </w:r>
      <w:r>
        <w:rPr>
          <w:rFonts w:ascii="宋体" w:hAnsi="宋体" w:eastAsia="宋体" w:cs="Times New Roman"/>
          <w:szCs w:val="21"/>
        </w:rPr>
        <w:t xml:space="preserve">人员配备与交接：出发前，与中心值班人员核对离托人员名单；到达指定接送点后，必须与监护人或指定接送人进行“双核对”（核对身份、核对人员），并在《节假日接送交接单》上签字确认，完成人员与责任的转移。</w:t>
      </w:r>
      <w:r/>
    </w:p>
    <w:p>
      <w:pPr>
        <w:ind w:firstLine="420"/>
        <w:spacing w:after="0" w:line="400" w:lineRule="exact"/>
        <w:tabs>
          <w:tab w:val="left" w:pos="1440" w:leader="none"/>
        </w:tabs>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3)</w:t>
      </w:r>
      <w:r>
        <w:rPr>
          <w:rFonts w:ascii="宋体" w:hAnsi="宋体" w:eastAsia="宋体" w:cs="Times New Roman"/>
          <w:szCs w:val="21"/>
        </w:rPr>
        <w:t xml:space="preserve">返程管理：明确告知监护人返程时间要求。返程时，同样执行核对与签字交接程序，确保服务对象安全、按时返回中心。</w:t>
      </w:r>
      <w:r/>
    </w:p>
    <w:p>
      <w:pPr>
        <w:ind w:firstLine="482"/>
        <w:spacing w:line="440" w:lineRule="exact"/>
        <w:rPr>
          <w:rFonts w:hint="eastAsia" w:ascii="宋体" w:hAnsi="宋体" w:eastAsia="宋体" w:cs="宋体"/>
          <w:b/>
          <w:bCs/>
          <w:szCs w:val="21"/>
        </w:rPr>
      </w:pPr>
      <w:r>
        <w:rPr>
          <w:rFonts w:hint="eastAsia" w:ascii="宋体" w:hAnsi="宋体" w:eastAsia="宋体" w:cs="宋体"/>
          <w:b/>
          <w:bCs/>
          <w:szCs w:val="21"/>
        </w:rPr>
        <w:t xml:space="preserve">五、采购标的对应的中小企业划分标准所属行业一览表</w:t>
      </w:r>
      <w:r/>
    </w:p>
    <w:tbl>
      <w:tblPr>
        <w:tblW w:w="807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4014"/>
        <w:gridCol w:w="3260"/>
      </w:tblGrid>
      <w:tr>
        <w:trPr>
          <w:jc w:val="center"/>
          <w:tblCellSpacing w:w="0" w:type="dxa"/>
        </w:trPr>
        <w:tc>
          <w:tcPr>
            <w:tcW w:w="8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p>
        </w:tc>
        <w:tc>
          <w:tcPr>
            <w:tcW w:w="4014"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采购标的</w:t>
            </w:r>
            <w:r/>
          </w:p>
        </w:tc>
        <w:tc>
          <w:tcPr>
            <w:tcW w:w="3260"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对应中小企业划分标准所属行业</w:t>
            </w:r>
            <w:r/>
          </w:p>
        </w:tc>
      </w:tr>
      <w:tr>
        <w:trPr>
          <w:jc w:val="center"/>
          <w:tblCellSpacing w:w="0" w:type="dxa"/>
          <w:trHeight w:val="363"/>
        </w:trPr>
        <w:tc>
          <w:tcPr>
            <w:tcW w:w="8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1</w:t>
            </w:r>
            <w:r/>
          </w:p>
        </w:tc>
        <w:tc>
          <w:tcPr>
            <w:tcW w:w="4014" w:type="dxa"/>
            <w:vAlign w:val="center"/>
            <w:textDirection w:val="lrTb"/>
            <w:noWrap w:val="false"/>
          </w:tcPr>
          <w:p>
            <w:pPr>
              <w:jc w:val="center"/>
              <w:spacing w:line="440" w:lineRule="exact"/>
              <w:rPr>
                <w:rFonts w:hint="eastAsia" w:ascii="宋体" w:hAnsi="宋体" w:eastAsia="宋体" w:cs="宋体"/>
                <w:szCs w:val="21"/>
              </w:rPr>
            </w:pPr>
            <w:r>
              <w:rPr>
                <w:rFonts w:hint="eastAsia"/>
                <w:szCs w:val="21"/>
              </w:rPr>
              <w:t xml:space="preserve">盐城市残疾人托养中心托养管理服务</w:t>
            </w:r>
            <w:r/>
          </w:p>
        </w:tc>
        <w:tc>
          <w:tcPr>
            <w:tcW w:w="3260"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其他未列明行业</w:t>
            </w:r>
            <w:r/>
          </w:p>
        </w:tc>
      </w:tr>
    </w:tbl>
    <w:p>
      <w:pPr>
        <w:ind w:firstLine="480"/>
        <w:spacing w:line="440" w:lineRule="exact"/>
        <w:rPr>
          <w:rFonts w:asciiTheme="minorEastAsia"/>
        </w:rPr>
      </w:pPr>
      <w:r>
        <w:rPr>
          <w:rFonts w:hint="eastAsia" w:ascii="宋体" w:hAnsi="宋体" w:eastAsia="宋体" w:cs="宋体"/>
          <w:szCs w:val="21"/>
        </w:rPr>
        <w:t xml:space="preserve">根据《工业和信息化部、国家统计局、国家发展和改革委员会、财政部关于印发中小企业划型标准规定的通知》（工信部联企业[2011]300号）规定的划分标准填写。</w:t>
      </w:r>
      <w:bookmarkStart w:id="217" w:name="_Toc120614281"/>
      <w:r/>
      <w:r/>
    </w:p>
    <w:p>
      <w:pPr>
        <w:pStyle w:val="718"/>
        <w:jc w:val="center"/>
        <w:spacing w:beforeAutospacing="0" w:afterAutospacing="0"/>
        <w:rPr>
          <w:rFonts w:hint="eastAsia" w:ascii="宋体" w:hAnsi="宋体" w:eastAsia="宋体" w:cs="黑体"/>
          <w:b/>
          <w:sz w:val="44"/>
          <w:szCs w:val="44"/>
        </w:rPr>
      </w:pPr>
      <w:r>
        <w:rPr>
          <w:rFonts w:ascii="宋体" w:hAnsi="宋体" w:eastAsia="宋体" w:cs="黑体"/>
          <w:b/>
          <w:sz w:val="44"/>
          <w:szCs w:val="44"/>
        </w:rPr>
        <w:br w:type="page" w:clear="all"/>
      </w:r>
      <w:r>
        <w:rPr>
          <w:rFonts w:hint="eastAsia" w:ascii="宋体" w:hAnsi="宋体" w:eastAsia="宋体" w:cs="黑体"/>
          <w:b/>
          <w:sz w:val="32"/>
          <w:szCs w:val="32"/>
        </w:rPr>
        <w:t xml:space="preserve">第五章 评标方法与评标标准</w:t>
      </w:r>
      <w:r/>
    </w:p>
    <w:p>
      <w:pPr>
        <w:pStyle w:val="718"/>
        <w:ind w:firstLine="482"/>
        <w:jc w:val="both"/>
        <w:spacing w:beforeAutospacing="0" w:after="0" w:afterAutospacing="0" w:line="400" w:lineRule="exact"/>
        <w:rPr>
          <w:rFonts w:hint="eastAsia" w:ascii="宋体" w:hAnsi="宋体" w:eastAsia="宋体" w:cs="宋体"/>
          <w:b/>
          <w:szCs w:val="21"/>
        </w:rPr>
      </w:pPr>
      <w:r>
        <w:rPr>
          <w:rFonts w:hint="eastAsia" w:ascii="宋体" w:hAnsi="宋体" w:eastAsia="宋体" w:cs="宋体"/>
          <w:b/>
          <w:szCs w:val="21"/>
        </w:rPr>
        <w:t xml:space="preserve">一、定标原则</w:t>
      </w:r>
      <w:r/>
    </w:p>
    <w:p>
      <w:pPr>
        <w:ind w:firstLine="420"/>
        <w:jc w:val="both"/>
        <w:spacing w:after="0" w:line="400" w:lineRule="exact"/>
        <w:rPr>
          <w:rFonts w:hint="eastAsia" w:ascii="宋体" w:hAnsi="宋体" w:eastAsia="宋体" w:cs="宋体"/>
          <w:bCs/>
          <w:szCs w:val="21"/>
        </w:rPr>
      </w:pPr>
      <w:r>
        <w:rPr>
          <w:rFonts w:hint="eastAsia" w:ascii="宋体" w:hAnsi="宋体" w:eastAsia="宋体" w:cs="宋体"/>
          <w:bCs/>
          <w:color w:val="000000"/>
          <w:szCs w:val="21"/>
        </w:rPr>
        <w:t xml:space="preserve">本项目采用</w:t>
      </w:r>
      <w:r>
        <w:rPr>
          <w:rFonts w:hint="eastAsia" w:ascii="宋体" w:hAnsi="宋体" w:eastAsia="宋体" w:cs="宋体"/>
          <w:bCs/>
          <w:color w:val="000000"/>
          <w:szCs w:val="21"/>
          <w:u w:val="single"/>
        </w:rPr>
        <w:t xml:space="preserve"> </w:t>
      </w:r>
      <w:r>
        <w:rPr>
          <w:rFonts w:hint="eastAsia" w:ascii="宋体" w:hAnsi="宋体" w:eastAsia="宋体" w:cs="宋体"/>
          <w:bCs/>
          <w:szCs w:val="21"/>
          <w:u w:val="single"/>
        </w:rPr>
        <w:t xml:space="preserve">综合评分 </w:t>
      </w:r>
      <w:r>
        <w:rPr>
          <w:rFonts w:hint="eastAsia" w:ascii="宋体" w:hAnsi="宋体" w:eastAsia="宋体" w:cs="宋体"/>
          <w:bCs/>
          <w:szCs w:val="21"/>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spacing w:after="0" w:line="400" w:lineRule="exact"/>
        <w:rPr>
          <w:rFonts w:hint="eastAsia" w:ascii="宋体" w:hAnsi="宋体" w:eastAsia="宋体" w:cs="宋体"/>
          <w:b/>
          <w:szCs w:val="21"/>
        </w:rPr>
      </w:pPr>
      <w:r>
        <w:rPr>
          <w:rFonts w:hint="eastAsia" w:ascii="宋体" w:hAnsi="宋体" w:eastAsia="宋体" w:cs="宋体"/>
          <w:b/>
          <w:szCs w:val="21"/>
        </w:rPr>
        <w:t xml:space="preserve">（一）政府采购政策功能落实</w:t>
      </w:r>
      <w:r/>
    </w:p>
    <w:p>
      <w:pPr>
        <w:pStyle w:val="71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1、小微型企业价格扣除</w:t>
      </w:r>
      <w:r/>
    </w:p>
    <w:p>
      <w:pPr>
        <w:pStyle w:val="718"/>
        <w:ind w:firstLine="420"/>
        <w:spacing w:beforeAutospacing="0" w:after="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（1）本项目不专门面向中小企业采购，对符合规定的小型和微型企业报价给予20%的扣除价格，用扣除后的价格参与评审。</w:t>
      </w:r>
      <w:r/>
    </w:p>
    <w:p>
      <w:pPr>
        <w:pStyle w:val="718"/>
        <w:ind w:firstLine="420"/>
        <w:spacing w:beforeAutospacing="0" w:after="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（2）供应商需按照</w:t>
      </w:r>
      <w:r>
        <w:rPr>
          <w:rFonts w:hint="eastAsia" w:asciiTheme="minorEastAsia" w:hAnsiTheme="minorEastAsia"/>
          <w:sz w:val="21"/>
          <w:szCs w:val="21"/>
          <w:shd w:val="clear" w:color="auto" w:fill="ffffff"/>
        </w:rPr>
        <w:t xml:space="preserve">采购</w:t>
      </w:r>
      <w:r>
        <w:rPr>
          <w:rFonts w:hint="eastAsia" w:asciiTheme="minorEastAsia" w:hAnsiTheme="minorEastAsia"/>
          <w:sz w:val="21"/>
          <w:szCs w:val="21"/>
        </w:rPr>
        <w:t xml:space="preserve">文件的要求提供相应的《中小企业声明函》。</w:t>
      </w:r>
      <w:r/>
    </w:p>
    <w:p>
      <w:pPr>
        <w:pStyle w:val="718"/>
        <w:ind w:firstLine="420"/>
        <w:spacing w:beforeAutospacing="0" w:after="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（3）企业标准请参照《关于印发中小企业划型标准规定的通知》（工信部联企业〔2011〕300号）文件规定自行填写。</w:t>
      </w:r>
      <w:r/>
    </w:p>
    <w:p>
      <w:pPr>
        <w:pStyle w:val="71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2、残疾人福利单位价格扣除</w:t>
      </w:r>
      <w:r/>
    </w:p>
    <w:p>
      <w:pPr>
        <w:pStyle w:val="71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（1）本项目对残疾人福利性单位视同小型、微型企业，给予20%的价格扣除。</w:t>
      </w:r>
      <w:r/>
    </w:p>
    <w:p>
      <w:pPr>
        <w:pStyle w:val="71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（2）残疾人福利单位需按照磋商文件的要求提供《残疾人福利性单位声明函》。</w:t>
      </w:r>
      <w:r/>
    </w:p>
    <w:p>
      <w:pPr>
        <w:pStyle w:val="71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（3）残疾人福利单位标准请参照《关于促进残疾人就业政府采购政策的通知》（财库〔2017〕141号）。</w:t>
      </w:r>
      <w:r/>
    </w:p>
    <w:p>
      <w:pPr>
        <w:pStyle w:val="71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3、监狱和戒毒企业价格扣除</w:t>
      </w:r>
      <w:r/>
    </w:p>
    <w:p>
      <w:pPr>
        <w:pStyle w:val="71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（1）本项目对监狱和戒毒企业（简称监狱企业）视同小型、微型企业，给予20%的价格扣除。</w:t>
      </w:r>
      <w:r/>
    </w:p>
    <w:p>
      <w:pPr>
        <w:pStyle w:val="71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（2）监狱企业参加政府采购活动时，需提供由省级以上监狱管理局、戒毒管理局(含新疆生产建设兵团)出具的属于监狱企业的证明文件。</w:t>
      </w:r>
      <w:r/>
    </w:p>
    <w:p>
      <w:pPr>
        <w:pStyle w:val="718"/>
        <w:ind w:firstLine="420"/>
        <w:spacing w:beforeAutospacing="0" w:after="0" w:afterAutospacing="0" w:line="400" w:lineRule="exact"/>
        <w:tabs>
          <w:tab w:val="left" w:pos="7107" w:leader="none"/>
        </w:tabs>
        <w:rPr>
          <w:rFonts w:hint="eastAsia" w:asciiTheme="minorEastAsia" w:hAnsiTheme="minorEastAsia"/>
          <w:sz w:val="21"/>
          <w:szCs w:val="21"/>
        </w:rPr>
      </w:pPr>
      <w:r>
        <w:rPr>
          <w:rFonts w:hint="eastAsia" w:asciiTheme="minorEastAsia" w:hAnsiTheme="minorEastAsia"/>
          <w:sz w:val="21"/>
          <w:szCs w:val="21"/>
        </w:rPr>
        <w:t xml:space="preserve">（3）监狱企业标准请参照《关于政府采购支持监狱企业发展有关问题的通知》（财库[2014]68号）。</w:t>
      </w:r>
      <w:r/>
    </w:p>
    <w:p>
      <w:pPr>
        <w:ind w:firstLine="420"/>
        <w:spacing w:after="0" w:line="400" w:lineRule="exact"/>
        <w:rPr>
          <w:rFonts w:hint="eastAsia" w:asciiTheme="minorEastAsia" w:hAnsiTheme="minorEastAsia"/>
          <w:szCs w:val="21"/>
        </w:rPr>
      </w:pPr>
      <w:r>
        <w:rPr>
          <w:rFonts w:hint="eastAsia" w:asciiTheme="minorEastAsia" w:hAnsiTheme="minorEastAsia"/>
          <w:szCs w:val="21"/>
        </w:rPr>
        <w:t xml:space="preserve">4、残疾人福利单位、监狱企业属于小型、微型企业的，不重复享受政策。</w:t>
      </w:r>
      <w:r/>
    </w:p>
    <w:p>
      <w:pPr>
        <w:ind w:firstLine="420"/>
        <w:spacing w:after="0" w:line="400" w:lineRule="exact"/>
        <w:rPr>
          <w:rFonts w:hint="eastAsia" w:ascii="宋体" w:hAnsi="宋体" w:eastAsia="宋体" w:cs="宋体"/>
          <w:szCs w:val="21"/>
        </w:rPr>
      </w:pPr>
      <w:r>
        <w:rPr>
          <w:rFonts w:hint="eastAsia" w:ascii="宋体" w:hAnsi="宋体" w:eastAsia="宋体" w:cs="宋体"/>
          <w:bCs/>
          <w:szCs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w:t>
      </w:r>
      <w:r>
        <w:rPr>
          <w:rFonts w:hint="eastAsia" w:ascii="宋体" w:hAnsi="宋体" w:eastAsia="宋体" w:cs="宋体"/>
          <w:szCs w:val="21"/>
        </w:rPr>
        <w:t xml:space="preserve">品目清单以递交响应文件截止时已正式公布的最近一期信息为准，</w:t>
      </w:r>
      <w:r>
        <w:rPr>
          <w:rFonts w:hint="eastAsia" w:ascii="宋体" w:hAnsi="宋体" w:eastAsia="宋体" w:cs="宋体"/>
          <w:b/>
          <w:i/>
          <w:szCs w:val="21"/>
        </w:rPr>
        <w:t xml:space="preserve">如属政府强制采购产品未提供认证证书的或认证证书提供不全的将视为未实质性响应采购要求</w:t>
      </w:r>
      <w:r>
        <w:rPr>
          <w:rFonts w:hint="eastAsia" w:ascii="宋体" w:hAnsi="宋体" w:eastAsia="宋体" w:cs="宋体"/>
          <w:i/>
          <w:szCs w:val="21"/>
        </w:rPr>
        <w:t xml:space="preserve">。</w:t>
      </w:r>
      <w:r>
        <w:rPr>
          <w:rFonts w:hint="eastAsia" w:ascii="宋体" w:hAnsi="宋体" w:eastAsia="宋体" w:cs="宋体"/>
          <w:szCs w:val="21"/>
        </w:rPr>
        <w:t xml:space="preserve">其他条件相同情况下，应当优先采购节能产品、环境标志产品。</w:t>
      </w:r>
      <w:r/>
    </w:p>
    <w:p>
      <w:pPr>
        <w:ind w:firstLine="422"/>
        <w:spacing w:after="0" w:line="400" w:lineRule="exact"/>
        <w:rPr>
          <w:rFonts w:hint="eastAsia" w:ascii="宋体" w:hAnsi="宋体" w:eastAsia="宋体" w:cs="宋体"/>
          <w:b/>
          <w:bCs/>
          <w:szCs w:val="21"/>
        </w:rPr>
      </w:pPr>
      <w:r/>
      <w:bookmarkStart w:id="218" w:name="_Hlk198760431"/>
      <w:r>
        <w:rPr>
          <w:rFonts w:hint="eastAsia" w:ascii="宋体" w:hAnsi="宋体" w:eastAsia="宋体" w:cs="宋体"/>
          <w:b/>
          <w:bCs/>
          <w:szCs w:val="21"/>
        </w:rPr>
        <w:t xml:space="preserve">二、评标方法与评标标准</w:t>
      </w:r>
      <w:r/>
    </w:p>
    <w:p>
      <w:pPr>
        <w:pStyle w:val="748"/>
        <w:spacing w:after="0" w:line="400" w:lineRule="exact"/>
        <w:rPr>
          <w:rFonts w:hint="eastAsia" w:ascii="宋体" w:hAnsi="宋体" w:eastAsia="宋体" w:cs="宋体"/>
          <w:sz w:val="21"/>
          <w:szCs w:val="21"/>
        </w:rPr>
      </w:pPr>
      <w:r/>
      <w:bookmarkStart w:id="219" w:name="OLE_LINK35"/>
      <w:r/>
      <w:bookmarkStart w:id="220" w:name="OLE_LINK43"/>
      <w:r>
        <w:rPr>
          <w:rFonts w:hint="eastAsia" w:ascii="宋体" w:hAnsi="宋体" w:eastAsia="宋体" w:cs="宋体"/>
          <w:sz w:val="21"/>
          <w:szCs w:val="21"/>
        </w:rPr>
        <w:t xml:space="preserve">评审总分1</w:t>
      </w:r>
      <w:r>
        <w:rPr>
          <w:rFonts w:ascii="宋体" w:hAnsi="宋体" w:eastAsia="宋体" w:cs="宋体"/>
          <w:sz w:val="21"/>
          <w:szCs w:val="21"/>
        </w:rPr>
        <w:t xml:space="preserve">00</w:t>
      </w:r>
      <w:r>
        <w:rPr>
          <w:rFonts w:hint="eastAsia" w:ascii="宋体" w:hAnsi="宋体" w:eastAsia="宋体" w:cs="宋体"/>
          <w:sz w:val="21"/>
          <w:szCs w:val="21"/>
        </w:rPr>
        <w:t xml:space="preserve">分</w:t>
      </w:r>
      <w:r/>
    </w:p>
    <w:p>
      <w:pPr>
        <w:pStyle w:val="748"/>
        <w:spacing w:after="0" w:line="400" w:lineRule="exact"/>
        <w:rPr>
          <w:rFonts w:hint="eastAsia" w:ascii="宋体" w:hAnsi="宋体" w:eastAsia="宋体" w:cs="宋体"/>
          <w:sz w:val="21"/>
          <w:szCs w:val="21"/>
        </w:rPr>
      </w:pPr>
      <w:r>
        <w:rPr>
          <w:rFonts w:hint="eastAsia" w:ascii="宋体" w:hAnsi="宋体" w:eastAsia="宋体" w:cs="宋体"/>
          <w:sz w:val="21"/>
          <w:szCs w:val="21"/>
        </w:rPr>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276"/>
        <w:gridCol w:w="6662"/>
      </w:tblGrid>
      <w:tr>
        <w:trPr>
          <w:jc w:val="center"/>
          <w:trHeight w:val="542"/>
        </w:trPr>
        <w:tc>
          <w:tcPr>
            <w:tcW w:w="1129"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评审因素</w:t>
            </w:r>
            <w:r/>
          </w:p>
        </w:tc>
        <w:tc>
          <w:tcPr>
            <w:tcW w:w="1276"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评分分值</w:t>
            </w:r>
            <w:r/>
          </w:p>
        </w:tc>
        <w:tc>
          <w:tcPr>
            <w:tcW w:w="6662"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评分标准</w:t>
            </w:r>
            <w:r/>
          </w:p>
        </w:tc>
      </w:tr>
      <w:tr>
        <w:trPr>
          <w:jc w:val="center"/>
          <w:trHeight w:val="1430"/>
        </w:trPr>
        <w:tc>
          <w:tcPr>
            <w:tcW w:w="112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投标报价</w:t>
            </w:r>
            <w:r/>
          </w:p>
          <w:p>
            <w:pPr>
              <w:jc w:val="center"/>
              <w:rPr>
                <w:rFonts w:hint="eastAsia" w:ascii="宋体" w:hAnsi="宋体" w:eastAsia="宋体" w:cs="宋体"/>
                <w:szCs w:val="21"/>
              </w:rPr>
            </w:pPr>
            <w:r>
              <w:rPr>
                <w:rFonts w:hint="eastAsia" w:ascii="宋体" w:hAnsi="宋体" w:eastAsia="宋体" w:cs="宋体"/>
                <w:szCs w:val="21"/>
              </w:rPr>
              <w:t xml:space="preserve">（10分）</w:t>
            </w:r>
            <w:r/>
          </w:p>
        </w:tc>
        <w:tc>
          <w:tcPr>
            <w:tcW w:w="12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10分</w:t>
            </w:r>
            <w:r/>
          </w:p>
        </w:tc>
        <w:tc>
          <w:tcPr>
            <w:tcW w:w="6662" w:type="dxa"/>
            <w:vAlign w:val="center"/>
            <w:textDirection w:val="lrTb"/>
            <w:noWrap w:val="false"/>
          </w:tcPr>
          <w:p>
            <w:pPr>
              <w:ind w:firstLine="440"/>
              <w:jc w:val="both"/>
              <w:spacing w:after="0"/>
              <w:rPr>
                <w:rFonts w:hint="eastAsia" w:ascii="宋体" w:hAnsi="宋体" w:eastAsia="宋体" w:cs="宋体"/>
                <w:szCs w:val="21"/>
              </w:rPr>
            </w:pPr>
            <w:r>
              <w:rPr>
                <w:rFonts w:hint="eastAsia" w:ascii="宋体" w:hAnsi="宋体" w:eastAsia="宋体" w:cs="宋体"/>
                <w:szCs w:val="21"/>
                <w:lang w:val="zh-CN"/>
              </w:rPr>
              <w:t xml:space="preserve">价格分采用低价优先法计算，即满足招标文件要求且投标价格最低的投标报价为评标基准价，其价格分为满分。其他供应商的价格分统一按照下列公式计算：投标报价得分=（评标基准价／投标报价）×10。（四舍五入保留两位小数）</w:t>
            </w:r>
            <w:r/>
          </w:p>
        </w:tc>
      </w:tr>
      <w:tr>
        <w:trPr>
          <w:jc w:val="center"/>
          <w:trHeight w:val="1895"/>
        </w:trPr>
        <w:tc>
          <w:tcPr>
            <w:tcW w:w="1129" w:type="dxa"/>
            <w:vAlign w:val="center"/>
            <w:vMerge w:val="restart"/>
            <w:textDirection w:val="lrTb"/>
            <w:noWrap w:val="false"/>
          </w:tcPr>
          <w:p>
            <w:pPr>
              <w:jc w:val="center"/>
              <w:rPr>
                <w:rFonts w:hint="eastAsia" w:ascii="宋体" w:hAnsi="宋体" w:eastAsia="宋体" w:cs="宋体"/>
                <w:szCs w:val="21"/>
              </w:rPr>
            </w:pPr>
            <w:r/>
            <w:bookmarkStart w:id="221" w:name="_Hlk205662533"/>
            <w:r>
              <w:rPr>
                <w:rFonts w:hint="eastAsia" w:ascii="宋体" w:hAnsi="宋体" w:eastAsia="宋体" w:cs="宋体"/>
                <w:szCs w:val="21"/>
              </w:rPr>
              <w:t xml:space="preserve">综合实力（35分）</w:t>
            </w:r>
            <w:r/>
          </w:p>
        </w:tc>
        <w:tc>
          <w:tcPr>
            <w:tcW w:w="12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业绩（5分）</w:t>
            </w:r>
            <w:r/>
          </w:p>
        </w:tc>
        <w:tc>
          <w:tcPr>
            <w:tcW w:w="6662" w:type="dxa"/>
            <w:vAlign w:val="center"/>
            <w:textDirection w:val="lrTb"/>
            <w:noWrap w:val="false"/>
          </w:tcPr>
          <w:p>
            <w:pPr>
              <w:ind w:firstLine="440"/>
              <w:jc w:val="both"/>
              <w:spacing w:after="0"/>
              <w:rPr>
                <w:rFonts w:hint="eastAsia" w:ascii="宋体" w:hAnsi="宋体" w:eastAsia="宋体" w:cs="宋体"/>
                <w:szCs w:val="21"/>
              </w:rPr>
            </w:pPr>
            <w:r/>
            <w:bookmarkStart w:id="222" w:name="OLE_LINK3"/>
            <w:r>
              <w:rPr>
                <w:rFonts w:hint="eastAsia" w:ascii="宋体" w:hAnsi="宋体" w:eastAsia="宋体" w:cs="宋体"/>
                <w:szCs w:val="21"/>
              </w:rPr>
              <w:t xml:space="preserve">投标人自2022年1月1日（以合同签订时间为准）以来，承担过与</w:t>
            </w:r>
            <w:r>
              <w:rPr>
                <w:rFonts w:hint="eastAsia" w:ascii="宋体" w:hAnsi="宋体" w:eastAsia="宋体" w:cs="宋体"/>
                <w:bCs/>
                <w:szCs w:val="21"/>
              </w:rPr>
              <w:t xml:space="preserve">本项目采购内容</w:t>
            </w:r>
            <w:r>
              <w:rPr>
                <w:rFonts w:hint="eastAsia" w:ascii="宋体" w:hAnsi="宋体" w:eastAsia="宋体" w:cs="宋体"/>
                <w:szCs w:val="21"/>
              </w:rPr>
              <w:t xml:space="preserve">类似业绩并提供相关案例合同的，得5分，本项最高得5分。</w:t>
            </w:r>
            <w:r/>
          </w:p>
          <w:p>
            <w:pPr>
              <w:ind w:firstLine="440"/>
              <w:jc w:val="both"/>
              <w:spacing w:after="0"/>
              <w:rPr>
                <w:rFonts w:hint="eastAsia" w:ascii="宋体" w:hAnsi="宋体" w:eastAsia="宋体" w:cs="宋体"/>
                <w:szCs w:val="21"/>
              </w:rPr>
            </w:pPr>
            <w:r>
              <w:rPr>
                <w:rFonts w:hint="eastAsia" w:ascii="宋体" w:hAnsi="宋体" w:eastAsia="宋体" w:cs="宋体"/>
                <w:szCs w:val="21"/>
              </w:rPr>
              <w:t xml:space="preserve">投标时需提供服务合同原件扫描件加盖投标人公章，且合同中需体现甲乙双方名称、合同签订时间、合同服务内容、甲乙双方章印齐全，否则不予认可。未提供或经评审不合格的均不得分。</w:t>
            </w:r>
            <w:bookmarkEnd w:id="221"/>
            <w:r/>
            <w:bookmarkEnd w:id="222"/>
            <w:r/>
            <w:r/>
          </w:p>
        </w:tc>
      </w:tr>
      <w:tr>
        <w:trPr>
          <w:jc w:val="center"/>
          <w:trHeight w:val="1556"/>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企业实力（4分）</w:t>
            </w:r>
            <w:r/>
          </w:p>
        </w:tc>
        <w:tc>
          <w:tcPr>
            <w:tcW w:w="6662" w:type="dxa"/>
            <w:vAlign w:val="center"/>
            <w:textDirection w:val="lrTb"/>
            <w:noWrap w:val="false"/>
          </w:tcPr>
          <w:p>
            <w:pPr>
              <w:ind w:firstLine="440"/>
              <w:jc w:val="both"/>
              <w:spacing w:after="0"/>
              <w:rPr>
                <w:rFonts w:hint="eastAsia" w:ascii="宋体" w:hAnsi="宋体" w:eastAsia="宋体" w:cs="宋体"/>
                <w:szCs w:val="21"/>
              </w:rPr>
            </w:pPr>
            <w:r>
              <w:rPr>
                <w:rFonts w:hint="eastAsia" w:ascii="宋体" w:hAnsi="宋体" w:eastAsia="宋体" w:cs="宋体"/>
                <w:szCs w:val="21"/>
              </w:rPr>
              <w:t xml:space="preserve">投标人具有《医疗机构执业许可证》的或与具有《医疗机构执业许可证》的机构签订合作协议的得4分。</w:t>
            </w:r>
            <w:r/>
          </w:p>
          <w:p>
            <w:pPr>
              <w:ind w:firstLine="440"/>
              <w:jc w:val="both"/>
              <w:spacing w:after="0"/>
              <w:rPr>
                <w:rFonts w:hint="eastAsia" w:ascii="宋体" w:hAnsi="宋体" w:eastAsia="宋体" w:cs="宋体"/>
                <w:szCs w:val="21"/>
              </w:rPr>
            </w:pPr>
            <w:r>
              <w:rPr>
                <w:rFonts w:hint="eastAsia" w:ascii="宋体" w:hAnsi="宋体" w:eastAsia="宋体" w:cs="宋体"/>
                <w:szCs w:val="21"/>
              </w:rPr>
              <w:t xml:space="preserve">注:投标时需提供相应证书或合作协议原件扫描件加盖投标人公章，未提供或提供不全的不得分。</w:t>
            </w:r>
            <w:r/>
          </w:p>
        </w:tc>
      </w:tr>
      <w:tr>
        <w:trPr>
          <w:jc w:val="center"/>
          <w:trHeight w:val="2884"/>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项目负责人（4分）</w:t>
            </w:r>
            <w:r/>
          </w:p>
        </w:tc>
        <w:tc>
          <w:tcPr>
            <w:tcW w:w="6662" w:type="dxa"/>
            <w:vAlign w:val="center"/>
            <w:textDirection w:val="lrTb"/>
            <w:noWrap w:val="false"/>
          </w:tcPr>
          <w:p>
            <w:pPr>
              <w:ind w:firstLine="440"/>
              <w:jc w:val="both"/>
              <w:spacing w:after="0"/>
              <w:rPr>
                <w:rFonts w:hint="eastAsia" w:ascii="宋体" w:hAnsi="宋体" w:eastAsia="宋体" w:cs="宋体"/>
                <w:szCs w:val="21"/>
              </w:rPr>
            </w:pPr>
            <w:r>
              <w:rPr>
                <w:rFonts w:hint="eastAsia" w:ascii="宋体" w:hAnsi="宋体" w:eastAsia="宋体" w:cs="宋体"/>
                <w:szCs w:val="21"/>
              </w:rPr>
              <w:t xml:space="preserve">1.项目负责人具有本科及以上学历得2分，本科以下学历得1分，本项最高得2分。投标时以提供的人员证书（证明）原件扫描件加盖投标人公章，未提供的不得分。</w:t>
            </w:r>
            <w:r/>
          </w:p>
          <w:p>
            <w:pPr>
              <w:ind w:firstLine="440"/>
              <w:jc w:val="both"/>
              <w:rPr>
                <w:rFonts w:hint="eastAsia" w:ascii="宋体" w:hAnsi="宋体" w:eastAsia="宋体" w:cs="宋体"/>
                <w:szCs w:val="21"/>
              </w:rPr>
            </w:pPr>
            <w:r>
              <w:rPr>
                <w:rFonts w:hint="eastAsia" w:ascii="宋体" w:hAnsi="宋体" w:eastAsia="宋体" w:cs="宋体"/>
                <w:szCs w:val="21"/>
              </w:rPr>
              <w:t xml:space="preserve">2.项目负责人自2022年1月1日（以合同签订时间为准）以来，承担过相关的类似业绩的得2分；本项最高得2分。投标时须</w:t>
            </w:r>
            <w:r>
              <w:rPr>
                <w:rFonts w:ascii="宋体" w:hAnsi="宋体" w:eastAsia="宋体" w:cs="宋体"/>
                <w:szCs w:val="21"/>
              </w:rPr>
              <w:t xml:space="preserve">提供</w:t>
            </w:r>
            <w:r>
              <w:rPr>
                <w:rFonts w:hint="eastAsia" w:ascii="宋体" w:hAnsi="宋体" w:eastAsia="宋体" w:cs="宋体"/>
                <w:szCs w:val="21"/>
              </w:rPr>
              <w:t xml:space="preserve">服务合同</w:t>
            </w:r>
            <w:r>
              <w:rPr>
                <w:rFonts w:ascii="宋体" w:hAnsi="宋体" w:eastAsia="宋体" w:cs="宋体"/>
                <w:szCs w:val="21"/>
              </w:rPr>
              <w:t xml:space="preserve">或</w:t>
            </w:r>
            <w:r>
              <w:rPr>
                <w:rFonts w:hint="eastAsia" w:ascii="宋体" w:hAnsi="宋体" w:eastAsia="宋体" w:cs="宋体"/>
                <w:szCs w:val="21"/>
              </w:rPr>
              <w:t xml:space="preserve">服务项目采购人</w:t>
            </w:r>
            <w:r>
              <w:rPr>
                <w:rFonts w:ascii="宋体" w:hAnsi="宋体" w:eastAsia="宋体" w:cs="宋体"/>
                <w:szCs w:val="21"/>
              </w:rPr>
              <w:t xml:space="preserve">开具的相关证明材料</w:t>
            </w:r>
            <w:r>
              <w:rPr>
                <w:rFonts w:hint="eastAsia" w:ascii="宋体" w:hAnsi="宋体" w:eastAsia="宋体" w:cs="宋体"/>
                <w:szCs w:val="21"/>
              </w:rPr>
              <w:t xml:space="preserve">（须能反映出项目负责人姓名等信息）原件扫描件</w:t>
            </w:r>
            <w:r>
              <w:rPr>
                <w:rFonts w:ascii="宋体" w:hAnsi="宋体" w:eastAsia="宋体" w:cs="宋体"/>
                <w:szCs w:val="21"/>
              </w:rPr>
              <w:t xml:space="preserve">，并提供</w:t>
            </w:r>
            <w:r>
              <w:rPr>
                <w:rFonts w:hint="eastAsia" w:ascii="宋体" w:hAnsi="宋体" w:eastAsia="宋体" w:cs="宋体"/>
                <w:szCs w:val="21"/>
              </w:rPr>
              <w:t xml:space="preserve">该人员近3个月以来任意1月在投标人单位缴纳社保证明材料扫描件加盖投标人公章，未提供或提供不全的不得分。</w:t>
            </w:r>
            <w:r/>
          </w:p>
        </w:tc>
      </w:tr>
      <w:tr>
        <w:trPr>
          <w:jc w:val="center"/>
          <w:trHeight w:val="1250"/>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项目组成员（16分）</w:t>
            </w:r>
            <w:r/>
          </w:p>
        </w:tc>
        <w:tc>
          <w:tcPr>
            <w:tcW w:w="6662" w:type="dxa"/>
            <w:vAlign w:val="center"/>
            <w:textDirection w:val="lrTb"/>
            <w:noWrap w:val="false"/>
          </w:tcPr>
          <w:p>
            <w:pPr>
              <w:ind w:firstLine="440"/>
              <w:jc w:val="both"/>
              <w:spacing w:after="0"/>
              <w:rPr>
                <w:rFonts w:hint="eastAsia" w:ascii="宋体" w:hAnsi="宋体" w:eastAsia="宋体" w:cs="宋体"/>
                <w:szCs w:val="21"/>
              </w:rPr>
            </w:pPr>
            <w:r>
              <w:rPr>
                <w:rFonts w:hint="eastAsia" w:ascii="宋体" w:hAnsi="宋体" w:eastAsia="宋体" w:cs="宋体"/>
                <w:szCs w:val="21"/>
              </w:rPr>
              <w:t xml:space="preserve">项目组成员（除项目负责人外）具有医师、康复治疗师（士）、护士、心理咨询、健康管理、护理、会计、厨师。有一本证书</w:t>
            </w:r>
            <w:r>
              <w:rPr>
                <w:rFonts w:ascii="宋体" w:hAnsi="宋体" w:eastAsia="宋体" w:cs="宋体"/>
                <w:szCs w:val="21"/>
              </w:rPr>
              <w:t xml:space="preserve">得</w:t>
            </w:r>
            <w:r>
              <w:rPr>
                <w:rFonts w:hint="eastAsia" w:ascii="宋体" w:hAnsi="宋体" w:eastAsia="宋体" w:cs="宋体"/>
                <w:szCs w:val="21"/>
              </w:rPr>
              <w:t xml:space="preserve">2</w:t>
            </w:r>
            <w:r>
              <w:rPr>
                <w:rFonts w:ascii="宋体" w:hAnsi="宋体" w:eastAsia="宋体" w:cs="宋体"/>
                <w:szCs w:val="21"/>
              </w:rPr>
              <w:t xml:space="preserve">分，</w:t>
            </w:r>
            <w:r>
              <w:rPr>
                <w:rFonts w:hint="eastAsia" w:ascii="宋体" w:hAnsi="宋体" w:eastAsia="宋体" w:cs="宋体"/>
                <w:szCs w:val="21"/>
              </w:rPr>
              <w:t xml:space="preserve">同1人只计分1次，</w:t>
            </w:r>
            <w:r>
              <w:rPr>
                <w:rFonts w:hint="eastAsia" w:ascii="宋体" w:hAnsi="宋体" w:eastAsia="宋体" w:cs="宋体"/>
                <w:bCs/>
                <w:szCs w:val="21"/>
              </w:rPr>
              <w:t xml:space="preserve">多人提供同一类型证书仅计分1次，</w:t>
            </w:r>
            <w:r>
              <w:rPr>
                <w:rFonts w:hint="eastAsia" w:ascii="宋体" w:hAnsi="宋体" w:eastAsia="宋体" w:cs="宋体"/>
                <w:szCs w:val="21"/>
              </w:rPr>
              <w:t xml:space="preserve">本项最高得16</w:t>
            </w:r>
            <w:r>
              <w:rPr>
                <w:rFonts w:ascii="宋体" w:hAnsi="宋体" w:eastAsia="宋体" w:cs="宋体"/>
                <w:szCs w:val="21"/>
              </w:rPr>
              <w:t xml:space="preserve">分。</w:t>
            </w:r>
            <w:r>
              <w:rPr>
                <w:rFonts w:hint="eastAsia" w:ascii="宋体" w:hAnsi="宋体" w:eastAsia="宋体" w:cs="宋体"/>
                <w:szCs w:val="21"/>
              </w:rPr>
              <w:t xml:space="preserve">投标时须提供相关专业技术人员职称证书或职业技能等级证书或国家职业资格证书原件扫描件加盖投标人公章，</w:t>
            </w:r>
            <w:bookmarkStart w:id="223" w:name="OLE_LINK88"/>
            <w:r>
              <w:rPr>
                <w:rFonts w:hint="eastAsia" w:ascii="宋体" w:hAnsi="宋体" w:eastAsia="宋体" w:cs="宋体"/>
                <w:szCs w:val="21"/>
              </w:rPr>
              <w:t xml:space="preserve">未提供的不得分。</w:t>
            </w:r>
            <w:bookmarkEnd w:id="223"/>
            <w:r/>
            <w:r/>
          </w:p>
        </w:tc>
      </w:tr>
      <w:tr>
        <w:trPr>
          <w:jc w:val="center"/>
          <w:trHeight w:val="1849"/>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体系认证（6分）</w:t>
            </w:r>
            <w:r/>
          </w:p>
        </w:tc>
        <w:tc>
          <w:tcPr>
            <w:tcW w:w="6662" w:type="dxa"/>
            <w:vAlign w:val="center"/>
            <w:textDirection w:val="lrTb"/>
            <w:noWrap w:val="false"/>
          </w:tcPr>
          <w:p>
            <w:pPr>
              <w:ind w:firstLine="440"/>
              <w:jc w:val="both"/>
              <w:spacing w:after="0"/>
              <w:rPr>
                <w:rFonts w:hint="eastAsia" w:ascii="宋体" w:hAnsi="宋体" w:eastAsia="宋体" w:cs="宋体"/>
                <w:szCs w:val="21"/>
              </w:rPr>
            </w:pPr>
            <w:r>
              <w:rPr>
                <w:rFonts w:hint="eastAsia" w:ascii="宋体" w:hAnsi="宋体" w:eastAsia="宋体" w:cs="宋体"/>
                <w:szCs w:val="21"/>
              </w:rPr>
              <w:t xml:space="preserve">投标人具有有效的质量管理体系、环境管理体系、职业健康安全管理体系认证证书的，每提供1个得2分，本项最高得6分。</w:t>
            </w:r>
            <w:r>
              <w:rPr>
                <w:rFonts w:hint="eastAsia" w:ascii="宋体" w:hAnsi="宋体" w:eastAsia="宋体" w:cs="宋体"/>
                <w:bCs/>
                <w:szCs w:val="21"/>
              </w:rPr>
              <w:t xml:space="preserve">以上认证范围至少涵盖与本项目内容相关的（如托养、康复、医疗、养老等），</w:t>
            </w:r>
            <w:r>
              <w:rPr>
                <w:rFonts w:hint="eastAsia" w:ascii="宋体" w:hAnsi="宋体" w:eastAsia="宋体" w:cs="宋体"/>
                <w:szCs w:val="21"/>
              </w:rPr>
              <w:t xml:space="preserve">投标时需提供认证证书原件扫描件和国家认监委网站查询截图，投标人应当确保证书开标当天处于有效期内，否则不予认可。以上材料均须加盖投标人公章，未提供或提供不全的不得分。</w:t>
            </w:r>
            <w:bookmarkEnd w:id="218"/>
            <w:r/>
            <w:r/>
          </w:p>
        </w:tc>
      </w:tr>
      <w:tr>
        <w:trPr>
          <w:jc w:val="center"/>
          <w:trHeight w:val="403"/>
        </w:trPr>
        <w:tc>
          <w:tcPr>
            <w:tcW w:w="1129"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Times New Roman"/>
                <w:szCs w:val="21"/>
              </w:rPr>
              <w:t xml:space="preserve">服务方案（55分）</w:t>
            </w:r>
            <w:r/>
          </w:p>
        </w:tc>
        <w:tc>
          <w:tcPr>
            <w:tcW w:w="12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总体实施方案（7分）</w:t>
            </w:r>
            <w:r/>
          </w:p>
        </w:tc>
        <w:tc>
          <w:tcPr>
            <w:tcW w:w="6662" w:type="dxa"/>
            <w:vAlign w:val="center"/>
            <w:textDirection w:val="lrTb"/>
            <w:noWrap w:val="false"/>
          </w:tcPr>
          <w:p>
            <w:pPr>
              <w:ind w:firstLine="440"/>
              <w:jc w:val="both"/>
              <w:spacing w:after="0"/>
              <w:rPr>
                <w:rFonts w:hint="eastAsia" w:ascii="宋体" w:hAnsi="宋体" w:eastAsia="宋体" w:cs="宋体"/>
                <w:szCs w:val="21"/>
              </w:rPr>
            </w:pPr>
            <w:r>
              <w:rPr>
                <w:rFonts w:hint="eastAsia" w:ascii="宋体" w:hAnsi="宋体" w:eastAsia="宋体" w:cs="宋体"/>
                <w:szCs w:val="21"/>
              </w:rPr>
              <w:t xml:space="preserve">供应商根据本项目第四章采购需求第四项5</w:t>
            </w:r>
            <w:r>
              <w:rPr>
                <w:rFonts w:ascii="宋体" w:hAnsi="宋体" w:eastAsia="宋体" w:cs="宋体"/>
                <w:szCs w:val="21"/>
              </w:rPr>
              <w:t xml:space="preserve">.1</w:t>
            </w:r>
            <w:r>
              <w:rPr>
                <w:rFonts w:hint="eastAsia" w:ascii="宋体" w:hAnsi="宋体" w:eastAsia="宋体" w:cs="宋体"/>
                <w:szCs w:val="21"/>
              </w:rPr>
              <w:t xml:space="preserve">总体实施方案要求，提供有针对性、科学可行、全面完整、分析透彻的总体实施方</w:t>
            </w:r>
            <w:r>
              <w:rPr>
                <w:rFonts w:hint="eastAsia" w:ascii="宋体" w:hAnsi="宋体" w:eastAsia="宋体" w:cs="宋体"/>
                <w:szCs w:val="21"/>
              </w:rPr>
              <w:t xml:space="preserve">案。内容至少包括团队管理、制度管理、活动接待、信息管理、服务对象进出管理、日常检查等</w:t>
            </w:r>
            <w:r>
              <w:rPr>
                <w:rFonts w:ascii="宋体" w:hAnsi="宋体" w:eastAsia="宋体" w:cs="宋体"/>
                <w:szCs w:val="21"/>
              </w:rPr>
              <w:t xml:space="preserve">。</w:t>
            </w:r>
            <w:r>
              <w:rPr>
                <w:rFonts w:hint="eastAsia" w:ascii="宋体" w:hAnsi="宋体" w:eastAsia="宋体" w:cs="宋体"/>
                <w:szCs w:val="21"/>
              </w:rPr>
              <w:t xml:space="preserve">方案优于项目需求的得7分，符合项目需求的得4分，有缺项缺陷的得1分，未提供的不得分。</w:t>
            </w:r>
            <w:bookmarkStart w:id="224" w:name="OLE_LINK99"/>
            <w:r/>
            <w:bookmarkEnd w:id="224"/>
            <w:r/>
          </w:p>
          <w:p>
            <w:pPr>
              <w:ind w:firstLine="440"/>
              <w:jc w:val="both"/>
              <w:spacing w:after="0"/>
              <w:rPr>
                <w:rFonts w:hint="eastAsia" w:ascii="宋体" w:hAnsi="宋体" w:eastAsia="宋体" w:cs="宋体"/>
                <w:szCs w:val="21"/>
              </w:rPr>
            </w:pPr>
            <w:r>
              <w:rPr>
                <w:rFonts w:hint="eastAsia" w:ascii="宋体" w:hAnsi="宋体" w:eastAsia="宋体" w:cs="宋体"/>
                <w:szCs w:val="21"/>
              </w:rPr>
              <w:t xml:space="preserve">投标人提供的方案能全部响应要求，提出更为细致、有针对性、切实可行、要求之外且和本项目实施相关的内容的，可视为优于；方案能响应要求的可视为符合；方案对于要求的响应有缺项缺陷（缺项缺陷指：内容不全面、与实际需求不符、内容不清晰或交叉混乱、套用其他项目方案、有规范性或常识性错误、存在无关的事项、凭空编造、存在不可能实现的夸大情形等任意一种情形的。）的。具体由评审委员会评审。</w:t>
            </w:r>
            <w:r/>
          </w:p>
        </w:tc>
      </w:tr>
      <w:tr>
        <w:trPr>
          <w:jc w:val="center"/>
          <w:trHeight w:val="3100"/>
        </w:trPr>
        <w:tc>
          <w:tcPr>
            <w:tcW w:w="1129" w:type="dxa"/>
            <w:vAlign w:val="center"/>
            <w:vMerge w:val="continue"/>
            <w:textDirection w:val="lrTb"/>
            <w:noWrap w:val="false"/>
          </w:tcPr>
          <w:p>
            <w:pPr>
              <w:jc w:val="center"/>
              <w:rPr>
                <w:rFonts w:hint="eastAsia" w:ascii="宋体" w:hAnsi="宋体" w:eastAsia="宋体" w:cs="Times New Roman"/>
                <w:szCs w:val="21"/>
              </w:rPr>
            </w:pPr>
            <w:r/>
            <w:bookmarkStart w:id="225" w:name="_Hlk199044219"/>
            <w:r/>
            <w:r/>
          </w:p>
        </w:tc>
        <w:tc>
          <w:tcPr>
            <w:tcW w:w="12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bCs/>
                <w:szCs w:val="21"/>
              </w:rPr>
              <w:t xml:space="preserve">医疗康复</w:t>
            </w:r>
            <w:bookmarkEnd w:id="225"/>
            <w:r>
              <w:rPr>
                <w:rFonts w:hint="eastAsia" w:ascii="宋体" w:hAnsi="宋体" w:eastAsia="宋体" w:cs="宋体"/>
                <w:bCs/>
                <w:szCs w:val="21"/>
              </w:rPr>
              <w:t xml:space="preserve">方案（8分）</w:t>
            </w:r>
            <w:r/>
          </w:p>
        </w:tc>
        <w:tc>
          <w:tcPr>
            <w:tcW w:w="6662" w:type="dxa"/>
            <w:vAlign w:val="center"/>
            <w:textDirection w:val="lrTb"/>
            <w:noWrap w:val="false"/>
          </w:tcPr>
          <w:p>
            <w:pPr>
              <w:ind w:firstLine="440"/>
              <w:jc w:val="both"/>
              <w:spacing w:after="0"/>
              <w:rPr>
                <w:rFonts w:hint="eastAsia" w:ascii="宋体" w:hAnsi="宋体" w:eastAsia="宋体" w:cs="宋体"/>
                <w:szCs w:val="21"/>
              </w:rPr>
            </w:pPr>
            <w:r>
              <w:rPr>
                <w:rFonts w:hint="eastAsia" w:ascii="宋体" w:hAnsi="宋体" w:eastAsia="宋体" w:cs="宋体"/>
                <w:szCs w:val="21"/>
              </w:rPr>
              <w:t xml:space="preserve">供应商根据本项目第四章采购需求第四项5.2医疗康复要求，提供有针对性、科学可行、全面完整、分析透彻的医疗康复服务方案</w:t>
            </w:r>
            <w:bookmarkStart w:id="226" w:name="OLE_LINK18"/>
            <w:r>
              <w:rPr>
                <w:rFonts w:hint="eastAsia" w:ascii="宋体" w:hAnsi="宋体" w:eastAsia="宋体" w:cs="宋体"/>
                <w:szCs w:val="21"/>
              </w:rPr>
              <w:t xml:space="preserve">。</w:t>
            </w:r>
            <w:bookmarkStart w:id="227" w:name="OLE_LINK107"/>
            <w:r/>
            <w:bookmarkStart w:id="228" w:name="OLE_LINK106"/>
            <w:r>
              <w:rPr>
                <w:rFonts w:hint="eastAsia" w:ascii="宋体" w:hAnsi="宋体" w:eastAsia="宋体" w:cs="宋体"/>
                <w:szCs w:val="21"/>
              </w:rPr>
              <w:t xml:space="preserve">内容至少</w:t>
            </w:r>
            <w:bookmarkEnd w:id="226"/>
            <w:r>
              <w:rPr>
                <w:rFonts w:hint="eastAsia" w:ascii="宋体" w:hAnsi="宋体" w:eastAsia="宋体" w:cs="宋体"/>
                <w:szCs w:val="21"/>
              </w:rPr>
              <w:t xml:space="preserve">包括对本项目制定的医疗服务、康复训练等。</w:t>
            </w:r>
            <w:bookmarkEnd w:id="227"/>
            <w:r/>
            <w:bookmarkEnd w:id="228"/>
            <w:r>
              <w:rPr>
                <w:rFonts w:hint="eastAsia" w:ascii="宋体" w:hAnsi="宋体" w:eastAsia="宋体" w:cs="宋体"/>
                <w:szCs w:val="21"/>
              </w:rPr>
              <w:t xml:space="preserve">方案优于项目需求的得8分，符合项目需求的得5分，有缺项缺陷的得2分，未提供的不得分。</w:t>
            </w:r>
            <w:bookmarkStart w:id="229" w:name="OLE_LINK100"/>
            <w:r/>
            <w:bookmarkEnd w:id="229"/>
            <w:r/>
          </w:p>
          <w:p>
            <w:pPr>
              <w:ind w:firstLine="440"/>
              <w:jc w:val="both"/>
              <w:spacing w:after="0"/>
              <w:rPr>
                <w:rFonts w:hint="eastAsia" w:ascii="宋体" w:hAnsi="宋体" w:eastAsia="宋体" w:cs="宋体"/>
                <w:bCs/>
                <w:szCs w:val="21"/>
              </w:rPr>
            </w:pPr>
            <w:r>
              <w:rPr>
                <w:rFonts w:hint="eastAsia" w:ascii="宋体" w:hAnsi="宋体" w:eastAsia="宋体" w:cs="宋体"/>
                <w:szCs w:val="21"/>
              </w:rPr>
              <w:t xml:space="preserve">投标人提供的方案能全部响应要求，提出更为细致、有针对性、切实可行、要求之外且和本项目实施相关的内容的，可视为优于；方案能响应要求的可视为符合；方案对于要求的响应有缺项缺陷（缺项缺陷指：内容不全面、与实际需求不符、内容不清晰或交叉混乱、套用其他项目方案、有规范性或常识性错误、存在无关的事项、凭空编造、存在不可能实现的夸大情形等任意一种情形的。）的。具体由评审委员会评审。</w:t>
            </w:r>
            <w:r/>
          </w:p>
        </w:tc>
      </w:tr>
      <w:tr>
        <w:trPr>
          <w:jc w:val="center"/>
          <w:trHeight w:val="3116"/>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bCs/>
                <w:szCs w:val="21"/>
              </w:rPr>
              <w:t xml:space="preserve">辅助性就业管理</w:t>
            </w:r>
            <w:r>
              <w:rPr>
                <w:rFonts w:hint="eastAsia" w:ascii="宋体" w:hAnsi="宋体" w:eastAsia="宋体" w:cs="宋体"/>
                <w:szCs w:val="21"/>
              </w:rPr>
              <w:t xml:space="preserve">方案（8分）</w:t>
            </w:r>
            <w:r/>
          </w:p>
        </w:tc>
        <w:tc>
          <w:tcPr>
            <w:tcW w:w="6662" w:type="dxa"/>
            <w:vAlign w:val="center"/>
            <w:textDirection w:val="lrTb"/>
            <w:noWrap w:val="false"/>
          </w:tcPr>
          <w:p>
            <w:pPr>
              <w:ind w:firstLine="440"/>
              <w:jc w:val="both"/>
              <w:spacing w:after="0"/>
              <w:rPr>
                <w:rFonts w:hint="eastAsia" w:ascii="宋体" w:hAnsi="宋体" w:eastAsia="宋体" w:cs="宋体"/>
                <w:szCs w:val="21"/>
              </w:rPr>
            </w:pPr>
            <w:r/>
            <w:bookmarkStart w:id="230" w:name="OLE_LINK6"/>
            <w:r>
              <w:rPr>
                <w:rFonts w:hint="eastAsia" w:ascii="宋体" w:hAnsi="宋体" w:eastAsia="宋体" w:cs="宋体"/>
                <w:szCs w:val="21"/>
              </w:rPr>
              <w:t xml:space="preserve">供应商根据本项目第四章采购需求第四项5.3辅助性就业管理方案要求，提供有针对性、科学可行、全面完整、分析透彻的辅助性就业管理方案。内容至少包括提供辅助性就业管理服务、辅助性就业生产劳动和培训等。方案优于项目需求的得8分，符合项目需求的得5分，有缺项缺陷的得2分，未提供的不得分。</w:t>
            </w:r>
            <w:bookmarkEnd w:id="230"/>
            <w:r/>
            <w:r/>
          </w:p>
          <w:p>
            <w:pPr>
              <w:ind w:firstLine="440"/>
              <w:jc w:val="both"/>
              <w:spacing w:after="0"/>
              <w:rPr>
                <w:rFonts w:hint="eastAsia" w:ascii="宋体" w:hAnsi="宋体" w:eastAsia="宋体" w:cs="宋体"/>
                <w:szCs w:val="21"/>
              </w:rPr>
            </w:pPr>
            <w:r>
              <w:rPr>
                <w:rFonts w:hint="eastAsia" w:ascii="宋体" w:hAnsi="宋体" w:eastAsia="宋体" w:cs="宋体"/>
                <w:szCs w:val="21"/>
              </w:rPr>
              <w:t xml:space="preserve">投标人提供的方案能全部响应要求，提出更为细致、有针对性、切实可行、要求之外且和本项目实施相关的内容的，可视为优于；方案能响应要求的可视为符合；方案对于要求的响应有缺项缺陷（缺项缺陷指：内容不全面、与实际需求不符、内容不清晰或交叉混乱、套用其他项目方案、有规范性或常识性错误、存在无关的事项、凭空编造、存在不可能实现的夸大情形等任意一种情形的。）的。具体由评审委员会评审。</w:t>
            </w:r>
            <w:r/>
          </w:p>
        </w:tc>
      </w:tr>
      <w:tr>
        <w:trPr>
          <w:jc w:val="center"/>
          <w:trHeight w:val="699"/>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bookmarkStart w:id="231" w:name="OLE_LINK113"/>
            <w:r/>
            <w:bookmarkStart w:id="232" w:name="OLE_LINK114"/>
            <w:r/>
            <w:bookmarkStart w:id="233" w:name="OLE_LINK115"/>
            <w:r>
              <w:rPr>
                <w:rFonts w:hint="eastAsia" w:ascii="宋体" w:hAnsi="宋体" w:eastAsia="宋体" w:cs="宋体"/>
                <w:szCs w:val="21"/>
              </w:rPr>
              <w:t xml:space="preserve">生活照料方案</w:t>
            </w:r>
            <w:bookmarkEnd w:id="231"/>
            <w:r/>
            <w:bookmarkEnd w:id="232"/>
            <w:r/>
            <w:bookmarkEnd w:id="233"/>
            <w:r>
              <w:rPr>
                <w:rFonts w:hint="eastAsia" w:ascii="宋体" w:hAnsi="宋体" w:eastAsia="宋体" w:cs="宋体"/>
                <w:szCs w:val="21"/>
              </w:rPr>
              <w:t xml:space="preserve">（8分）</w:t>
            </w:r>
            <w:r/>
          </w:p>
        </w:tc>
        <w:tc>
          <w:tcPr>
            <w:tcW w:w="6662" w:type="dxa"/>
            <w:vAlign w:val="center"/>
            <w:textDirection w:val="lrTb"/>
            <w:noWrap w:val="false"/>
          </w:tcPr>
          <w:p>
            <w:pPr>
              <w:ind w:firstLine="440"/>
              <w:jc w:val="both"/>
              <w:spacing w:after="0"/>
              <w:rPr>
                <w:rFonts w:hint="eastAsia" w:ascii="宋体" w:hAnsi="宋体" w:eastAsia="宋体" w:cs="宋体"/>
                <w:szCs w:val="21"/>
              </w:rPr>
            </w:pPr>
            <w:r/>
            <w:bookmarkStart w:id="234" w:name="OLE_LINK7"/>
            <w:r>
              <w:rPr>
                <w:rFonts w:hint="eastAsia" w:ascii="宋体" w:hAnsi="宋体" w:eastAsia="宋体" w:cs="宋体"/>
                <w:szCs w:val="21"/>
              </w:rPr>
              <w:t xml:space="preserve">供应商根据本项目第四章采购需求第四项5.4生活照料方案要求，提供有针对性、科学可行、全面完整、分析透彻的生活照料方案。内容至少包括餐饮服务、环境卫生、宿舍内务整理、起居照料。方案优于项目需求的得8分，符合项目需求的得5分，有缺项缺陷的得2分，未提供的不得分。</w:t>
            </w:r>
            <w:bookmarkEnd w:id="234"/>
            <w:r/>
            <w:r/>
          </w:p>
          <w:p>
            <w:pPr>
              <w:ind w:firstLine="440"/>
              <w:jc w:val="both"/>
              <w:spacing w:after="0"/>
              <w:rPr>
                <w:rFonts w:hint="eastAsia" w:ascii="宋体" w:hAnsi="宋体" w:eastAsia="宋体"/>
                <w:szCs w:val="21"/>
              </w:rPr>
            </w:pPr>
            <w:r>
              <w:rPr>
                <w:rFonts w:hint="eastAsia" w:ascii="宋体" w:hAnsi="宋体" w:eastAsia="宋体" w:cs="宋体"/>
                <w:szCs w:val="21"/>
              </w:rPr>
              <w:t xml:space="preserve">投标人提供的方案能全部响应要求，提出更为细致、有针对性、切实可行、要求之外且和本项目实施相关的内容的，可视为优于；方案能响应要求的可视为符合；方案对于要求的响应有缺项缺陷（缺项缺陷指：内容不全面、与实际需求不符、内容不清晰或交叉混乱、套用其他项目方案、有规范性或常识性错误、存在无关的事项、凭空编</w:t>
            </w:r>
            <w:r>
              <w:rPr>
                <w:rFonts w:hint="eastAsia" w:ascii="宋体" w:hAnsi="宋体" w:eastAsia="宋体" w:cs="宋体"/>
                <w:szCs w:val="21"/>
              </w:rPr>
              <w:t xml:space="preserve">造、存在不可能实现的夸大情形等任意一种情形的。）的。具体由评审委员会评审。</w:t>
            </w:r>
            <w:r/>
          </w:p>
        </w:tc>
      </w:tr>
      <w:tr>
        <w:trPr>
          <w:jc w:val="center"/>
          <w:trHeight w:val="699"/>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文体活动方案（8分）</w:t>
            </w:r>
            <w:r/>
          </w:p>
        </w:tc>
        <w:tc>
          <w:tcPr>
            <w:tcW w:w="6662" w:type="dxa"/>
            <w:vAlign w:val="center"/>
            <w:textDirection w:val="lrTb"/>
            <w:noWrap w:val="false"/>
          </w:tcPr>
          <w:p>
            <w:pPr>
              <w:ind w:firstLine="440"/>
              <w:jc w:val="both"/>
              <w:spacing w:after="0"/>
              <w:rPr>
                <w:rFonts w:hint="eastAsia" w:ascii="宋体" w:hAnsi="宋体" w:eastAsia="宋体" w:cs="宋体"/>
                <w:szCs w:val="21"/>
              </w:rPr>
            </w:pPr>
            <w:r>
              <w:rPr>
                <w:rFonts w:hint="eastAsia" w:ascii="宋体" w:hAnsi="宋体" w:eastAsia="宋体" w:cs="宋体"/>
                <w:szCs w:val="21"/>
              </w:rPr>
              <w:t xml:space="preserve">供应商根据本项目第四章采购需求第四项5.5文体活动方案要求，提供有针对性、科学可行、全面完整、分析透彻的文体活动方案。</w:t>
            </w:r>
            <w:bookmarkStart w:id="235" w:name="OLE_LINK96"/>
            <w:r/>
            <w:bookmarkStart w:id="236" w:name="OLE_LINK97"/>
            <w:r>
              <w:rPr>
                <w:rFonts w:hint="eastAsia" w:ascii="宋体" w:hAnsi="宋体" w:eastAsia="宋体" w:cs="宋体"/>
                <w:szCs w:val="21"/>
              </w:rPr>
              <w:t xml:space="preserve">内容至少包括</w:t>
            </w:r>
            <w:bookmarkEnd w:id="235"/>
            <w:r/>
            <w:bookmarkEnd w:id="236"/>
            <w:r>
              <w:rPr>
                <w:rFonts w:hint="eastAsia" w:ascii="宋体" w:hAnsi="宋体" w:eastAsia="宋体" w:cs="宋体"/>
                <w:bCs/>
                <w:szCs w:val="21"/>
              </w:rPr>
              <w:t xml:space="preserve">日常文化（体育）活动、大型活动安排等。</w:t>
            </w:r>
            <w:r>
              <w:rPr>
                <w:rFonts w:hint="eastAsia" w:ascii="宋体" w:hAnsi="宋体" w:eastAsia="宋体" w:cs="宋体"/>
                <w:szCs w:val="21"/>
              </w:rPr>
              <w:t xml:space="preserve">方案优于项目需求的得8分，符合项目需求的得5分，有缺项缺陷的得2分，未提供的不得分。</w:t>
            </w:r>
            <w:r/>
          </w:p>
          <w:p>
            <w:pPr>
              <w:pStyle w:val="748"/>
              <w:ind w:firstLine="440"/>
              <w:spacing w:after="0"/>
              <w:rPr>
                <w:rFonts w:hint="eastAsia" w:ascii="宋体" w:hAnsi="宋体" w:eastAsia="宋体"/>
                <w:sz w:val="21"/>
                <w:szCs w:val="21"/>
              </w:rPr>
            </w:pPr>
            <w:r>
              <w:rPr>
                <w:rFonts w:hint="eastAsia" w:ascii="宋体" w:hAnsi="宋体" w:eastAsia="宋体" w:cs="宋体"/>
                <w:sz w:val="21"/>
                <w:szCs w:val="21"/>
              </w:rPr>
              <w:t xml:space="preserve">投标人提供的方案能全部响应要求，提出更为细致、有针对性、切实可行、要求之外且和本项目实施相关的内容的，可视为优于；方案能响应要求的可视为符合；方案对于要求的响应有缺项缺陷（缺项缺陷指：内容不全面、与实际需求不符、内容不清晰或交叉混乱、套用其他项目方案、有规范性或常识性错误、存在无关的事项、凭空编造、存在不可能实现的夸大情形等任意一种情形的。）的。具体由评审委员会评审。</w:t>
            </w:r>
            <w:r/>
          </w:p>
        </w:tc>
      </w:tr>
      <w:tr>
        <w:trPr>
          <w:jc w:val="center"/>
          <w:trHeight w:val="3392"/>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突发事件应急预案（8分）</w:t>
            </w:r>
            <w:r/>
          </w:p>
        </w:tc>
        <w:tc>
          <w:tcPr>
            <w:tcW w:w="6662" w:type="dxa"/>
            <w:vAlign w:val="center"/>
            <w:textDirection w:val="lrTb"/>
            <w:noWrap w:val="false"/>
          </w:tcPr>
          <w:p>
            <w:pPr>
              <w:ind w:firstLine="440"/>
              <w:jc w:val="both"/>
              <w:spacing w:after="0"/>
              <w:rPr>
                <w:rFonts w:hint="eastAsia" w:ascii="宋体" w:hAnsi="宋体" w:eastAsia="宋体" w:cs="宋体"/>
                <w:szCs w:val="21"/>
              </w:rPr>
            </w:pPr>
            <w:r>
              <w:rPr>
                <w:rFonts w:hint="eastAsia" w:ascii="宋体" w:hAnsi="宋体" w:eastAsia="宋体" w:cs="宋体"/>
                <w:szCs w:val="21"/>
              </w:rPr>
              <w:t xml:space="preserve">供应商根据本项目第四章采购需求第四项5.6突发事件应急预案要求，提供有针对性、科学可行、全面完整、分析透彻的突发事件应急预案方案。内容至少包括自然灾害、设备故障、火灾、食品中毒、流行性疾病、停水停电、信访集访、托养对象走失、托养对象突发疾病、托养对象意外受伤、</w:t>
            </w:r>
            <w:r>
              <w:rPr>
                <w:rFonts w:hint="eastAsia" w:ascii="宋体" w:hAnsi="宋体" w:eastAsia="宋体" w:cs="Times New Roman"/>
                <w:szCs w:val="21"/>
              </w:rPr>
              <w:t xml:space="preserve">定期举办应急演练培训、服务对象应急保障措施</w:t>
            </w:r>
            <w:r>
              <w:rPr>
                <w:rFonts w:hint="eastAsia" w:ascii="宋体" w:hAnsi="宋体" w:eastAsia="宋体" w:cs="宋体"/>
                <w:szCs w:val="21"/>
              </w:rPr>
              <w:t xml:space="preserve">等。方案优于项目需求的得8分，符合项目需求的得5分，有缺项缺陷的得2分，未提供的不得分。</w:t>
            </w:r>
            <w:r/>
          </w:p>
          <w:p>
            <w:pPr>
              <w:ind w:firstLine="440"/>
              <w:jc w:val="both"/>
              <w:spacing w:after="0"/>
              <w:rPr>
                <w:rFonts w:hint="eastAsia" w:ascii="宋体" w:hAnsi="宋体" w:eastAsia="宋体"/>
                <w:szCs w:val="21"/>
              </w:rPr>
            </w:pPr>
            <w:r>
              <w:rPr>
                <w:rFonts w:hint="eastAsia" w:ascii="宋体" w:hAnsi="宋体" w:eastAsia="宋体" w:cs="宋体"/>
                <w:szCs w:val="21"/>
              </w:rPr>
              <w:t xml:space="preserve">投标人提供的方案能全部响应要求，提出更为细致、有针对性、切实可行、要求之外且和本项目实施相关的内容的，可视为优于；方案能响应要求的可视为符合；方案对于要求的响应有缺项缺陷（缺项缺陷</w:t>
            </w:r>
            <w:r>
              <w:rPr>
                <w:rFonts w:hint="eastAsia" w:ascii="宋体" w:hAnsi="宋体" w:cs="宋体"/>
              </w:rPr>
              <w:t xml:space="preserve">指：内容不全面、与实际需求不符、内容不清晰或交叉混乱、套用其他项目方案、有规范性或常识性错误、存在无关的事项、凭空编造、存在不可能实现的夸大情形等任意一种情形的。）</w:t>
            </w:r>
            <w:r>
              <w:rPr>
                <w:rFonts w:hint="eastAsia" w:ascii="宋体" w:hAnsi="宋体" w:eastAsia="宋体" w:cs="宋体"/>
                <w:szCs w:val="21"/>
              </w:rPr>
              <w:t xml:space="preserve">的。具体由评审委员会评审。</w:t>
            </w:r>
            <w:r/>
          </w:p>
        </w:tc>
      </w:tr>
      <w:tr>
        <w:trPr>
          <w:jc w:val="center"/>
          <w:trHeight w:val="1627"/>
        </w:trPr>
        <w:tc>
          <w:tcPr>
            <w:tcW w:w="112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安全管理（8分）</w:t>
            </w:r>
            <w:r/>
          </w:p>
        </w:tc>
        <w:tc>
          <w:tcPr>
            <w:tcW w:w="6662" w:type="dxa"/>
            <w:vAlign w:val="center"/>
            <w:textDirection w:val="lrTb"/>
            <w:noWrap w:val="false"/>
          </w:tcPr>
          <w:p>
            <w:pPr>
              <w:ind w:firstLine="440"/>
              <w:jc w:val="both"/>
              <w:spacing w:after="0"/>
              <w:rPr>
                <w:rFonts w:hint="eastAsia" w:ascii="宋体" w:hAnsi="宋体" w:eastAsia="宋体" w:cs="宋体"/>
                <w:szCs w:val="21"/>
              </w:rPr>
            </w:pPr>
            <w:r>
              <w:rPr>
                <w:rFonts w:hint="eastAsia" w:ascii="宋体" w:hAnsi="宋体" w:eastAsia="宋体" w:cs="宋体"/>
                <w:szCs w:val="21"/>
              </w:rPr>
              <w:t xml:space="preserve">供应商根据本项目第四章采购需求第四项5</w:t>
            </w:r>
            <w:r>
              <w:rPr>
                <w:rFonts w:ascii="宋体" w:hAnsi="宋体" w:eastAsia="宋体" w:cs="宋体"/>
                <w:szCs w:val="21"/>
              </w:rPr>
              <w:t xml:space="preserve">.</w:t>
            </w:r>
            <w:r>
              <w:rPr>
                <w:rFonts w:hint="eastAsia" w:ascii="宋体" w:hAnsi="宋体" w:eastAsia="宋体" w:cs="宋体"/>
                <w:szCs w:val="21"/>
              </w:rPr>
              <w:t xml:space="preserve">7安全管理方案要求，提供有针对性、科学可行、全面完整、分析透彻的安全管理方案。内容至少包括值班巡检、节假日接送等。方案优于项目需求的得8分，符合项目需求的得5分，</w:t>
            </w:r>
            <w:bookmarkStart w:id="237" w:name="OLE_LINK95"/>
            <w:r>
              <w:rPr>
                <w:rFonts w:hint="eastAsia" w:ascii="宋体" w:hAnsi="宋体" w:eastAsia="宋体" w:cs="宋体"/>
                <w:szCs w:val="21"/>
              </w:rPr>
              <w:t xml:space="preserve">有缺项缺陷</w:t>
            </w:r>
            <w:bookmarkEnd w:id="237"/>
            <w:r>
              <w:rPr>
                <w:rFonts w:hint="eastAsia" w:ascii="宋体" w:hAnsi="宋体" w:eastAsia="宋体" w:cs="宋体"/>
                <w:szCs w:val="21"/>
              </w:rPr>
              <w:t xml:space="preserve">的得2分，未提供的不得分。</w:t>
            </w:r>
            <w:r/>
          </w:p>
          <w:p>
            <w:pPr>
              <w:ind w:firstLine="440"/>
              <w:jc w:val="both"/>
              <w:spacing w:after="0"/>
              <w:rPr>
                <w:rFonts w:hint="eastAsia" w:ascii="宋体" w:hAnsi="宋体" w:eastAsia="宋体"/>
                <w:szCs w:val="21"/>
              </w:rPr>
            </w:pPr>
            <w:r>
              <w:rPr>
                <w:rFonts w:hint="eastAsia" w:ascii="宋体" w:hAnsi="宋体" w:eastAsia="宋体" w:cs="宋体"/>
                <w:szCs w:val="21"/>
              </w:rPr>
              <w:t xml:space="preserve">投标人提供的方案能全部响应要求，提出更为细致、有针对性、切实可行、要求之外且和本项目实施相关的内容的，可视为优于；方案能响应要求的可视为符合；方案对于要求的响应有缺项缺陷（缺项缺陷</w:t>
            </w:r>
            <w:r>
              <w:rPr>
                <w:rFonts w:hint="eastAsia" w:ascii="宋体" w:hAnsi="宋体" w:cs="宋体"/>
              </w:rPr>
              <w:t xml:space="preserve">指：内容不全面、与实际需求不符、内容不清晰或交叉混乱、套用其他项目方案、有规范性或常识性错误、存在无关的事项、凭空编造、存在不可能实现的夸大情形等任意一种情形的。）</w:t>
            </w:r>
            <w:r>
              <w:rPr>
                <w:rFonts w:hint="eastAsia" w:ascii="宋体" w:hAnsi="宋体" w:eastAsia="宋体" w:cs="宋体"/>
                <w:szCs w:val="21"/>
              </w:rPr>
              <w:t xml:space="preserve">的</w:t>
            </w:r>
            <w:bookmarkStart w:id="238" w:name="OLE_LINK101"/>
            <w:r>
              <w:rPr>
                <w:rFonts w:hint="eastAsia" w:ascii="宋体" w:hAnsi="宋体" w:eastAsia="宋体" w:cs="宋体"/>
                <w:szCs w:val="21"/>
              </w:rPr>
              <w:t xml:space="preserve">。</w:t>
            </w:r>
            <w:bookmarkEnd w:id="238"/>
            <w:r>
              <w:rPr>
                <w:rFonts w:hint="eastAsia" w:ascii="宋体" w:hAnsi="宋体" w:eastAsia="宋体" w:cs="宋体"/>
                <w:szCs w:val="21"/>
              </w:rPr>
              <w:t xml:space="preserve">具体由评审委员会评审。</w:t>
            </w:r>
            <w:r/>
          </w:p>
        </w:tc>
      </w:tr>
    </w:tbl>
    <w:p>
      <w:pPr>
        <w:pStyle w:val="718"/>
        <w:jc w:val="center"/>
        <w:spacing w:beforeAutospacing="0" w:afterAutospacing="0"/>
        <w:rPr>
          <w:rFonts w:hint="eastAsia" w:ascii="宋体" w:hAnsi="宋体" w:eastAsia="宋体" w:cs="黑体"/>
          <w:b/>
          <w:sz w:val="21"/>
          <w:szCs w:val="21"/>
        </w:rPr>
      </w:pPr>
      <w:r>
        <w:rPr>
          <w:rFonts w:hint="eastAsia" w:ascii="宋体" w:hAnsi="宋体" w:eastAsia="宋体" w:cs="黑体"/>
          <w:b/>
          <w:sz w:val="21"/>
          <w:szCs w:val="21"/>
        </w:rPr>
      </w:r>
      <w:r/>
    </w:p>
    <w:p>
      <w:pPr>
        <w:pStyle w:val="748"/>
        <w:rPr>
          <w:rFonts w:hint="eastAsia" w:ascii="宋体" w:hAnsi="宋体" w:eastAsia="宋体" w:cs="黑体"/>
          <w:b/>
          <w:sz w:val="44"/>
          <w:szCs w:val="44"/>
        </w:rPr>
      </w:pPr>
      <w:r>
        <w:br w:type="page" w:clear="all"/>
      </w:r>
      <w:bookmarkEnd w:id="219"/>
      <w:r/>
      <w:bookmarkEnd w:id="220"/>
      <w:r/>
      <w:r/>
    </w:p>
    <w:p>
      <w:pPr>
        <w:pStyle w:val="718"/>
        <w:jc w:val="center"/>
        <w:spacing w:beforeAutospacing="0" w:afterAutospacing="0"/>
        <w:rPr>
          <w:rFonts w:hint="eastAsia" w:ascii="宋体" w:hAnsi="宋体" w:eastAsia="宋体" w:cs="黑体"/>
          <w:b/>
          <w:sz w:val="32"/>
          <w:szCs w:val="32"/>
        </w:rPr>
      </w:pPr>
      <w:r>
        <w:rPr>
          <w:rFonts w:hint="eastAsia" w:ascii="宋体" w:hAnsi="宋体" w:eastAsia="宋体" w:cs="黑体"/>
          <w:b/>
          <w:sz w:val="32"/>
          <w:szCs w:val="32"/>
        </w:rPr>
        <w:t xml:space="preserve">第六章  投标文件格式</w:t>
      </w:r>
      <w:r/>
    </w:p>
    <w:p>
      <w:pPr>
        <w:pStyle w:val="718"/>
        <w:ind w:firstLine="1440"/>
        <w:jc w:val="center"/>
        <w:spacing w:beforeAutospacing="0" w:afterAutospacing="0"/>
        <w:rPr>
          <w:rFonts w:hint="eastAsia" w:ascii="宋体" w:hAnsi="宋体" w:eastAsia="宋体" w:cs="宋体"/>
          <w:b/>
          <w:sz w:val="72"/>
          <w:szCs w:val="72"/>
        </w:rPr>
      </w:pPr>
      <w:r/>
      <w:bookmarkStart w:id="239" w:name="_Hlt26955039"/>
      <w:r/>
      <w:bookmarkStart w:id="240" w:name="_Hlt26671244"/>
      <w:r/>
      <w:bookmarkStart w:id="241" w:name="_Toc26554094"/>
      <w:r/>
      <w:bookmarkStart w:id="242" w:name="_Toc49090576"/>
      <w:r/>
      <w:bookmarkStart w:id="243" w:name="_Toc120614282"/>
      <w:r/>
      <w:bookmarkEnd w:id="239"/>
      <w:r/>
      <w:bookmarkEnd w:id="240"/>
      <w:r/>
      <w:bookmarkEnd w:id="241"/>
      <w:r/>
      <w:r/>
    </w:p>
    <w:p>
      <w:pPr>
        <w:pStyle w:val="718"/>
        <w:ind w:firstLine="1440"/>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18"/>
        <w:ind w:firstLine="1440"/>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18"/>
        <w:jc w:val="center"/>
        <w:spacing w:beforeAutospacing="0" w:afterAutospacing="0"/>
        <w:rPr>
          <w:rFonts w:hint="eastAsia" w:ascii="宋体" w:hAnsi="宋体" w:eastAsia="宋体"/>
        </w:rPr>
      </w:pPr>
      <w:r>
        <w:rPr>
          <w:rFonts w:hint="eastAsia" w:ascii="宋体" w:hAnsi="宋体" w:eastAsia="宋体" w:cs="宋体"/>
          <w:b/>
          <w:sz w:val="72"/>
          <w:szCs w:val="72"/>
        </w:rPr>
        <w:t xml:space="preserve">投  标  文  件</w:t>
      </w:r>
      <w:r/>
    </w:p>
    <w:p>
      <w:pPr>
        <w:pStyle w:val="718"/>
        <w:jc w:val="center"/>
        <w:spacing w:beforeAutospacing="0" w:afterAutospacing="0"/>
        <w:rPr>
          <w:rFonts w:hint="eastAsia" w:ascii="宋体" w:hAnsi="宋体" w:eastAsia="宋体"/>
        </w:rPr>
      </w:pPr>
      <w:r>
        <w:rPr>
          <w:rFonts w:ascii="宋体" w:hAnsi="宋体" w:eastAsia="宋体"/>
        </w:rPr>
        <w:t xml:space="preserve"> </w:t>
      </w:r>
      <w:r/>
    </w:p>
    <w:p>
      <w:pPr>
        <w:pStyle w:val="718"/>
        <w:jc w:val="center"/>
        <w:spacing w:beforeAutospacing="0" w:afterAutospacing="0"/>
        <w:rPr>
          <w:rFonts w:hint="eastAsia" w:ascii="宋体" w:hAnsi="宋体" w:eastAsia="宋体"/>
        </w:rPr>
      </w:pPr>
      <w:r>
        <w:rPr>
          <w:rFonts w:ascii="宋体" w:hAnsi="宋体" w:eastAsia="宋体"/>
        </w:rPr>
        <w:t xml:space="preserve"> </w:t>
      </w:r>
      <w:r/>
    </w:p>
    <w:p>
      <w:pPr>
        <w:pStyle w:val="718"/>
        <w:ind w:firstLine="720"/>
        <w:jc w:val="both"/>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pStyle w:val="718"/>
        <w:ind w:firstLine="720"/>
        <w:jc w:val="both"/>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pStyle w:val="718"/>
        <w:ind w:firstLine="720"/>
        <w:jc w:val="both"/>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pStyle w:val="718"/>
        <w:ind w:firstLine="720"/>
        <w:jc w:val="both"/>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pStyle w:val="718"/>
        <w:ind w:firstLine="723"/>
        <w:jc w:val="both"/>
        <w:spacing w:beforeAutospacing="0" w:afterAutospacing="0"/>
        <w:rPr>
          <w:rFonts w:hint="eastAsia" w:ascii="宋体" w:hAnsi="宋体" w:eastAsia="宋体"/>
        </w:rPr>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18"/>
        <w:ind w:firstLine="723"/>
        <w:jc w:val="both"/>
        <w:spacing w:beforeAutospacing="0" w:afterAutospacing="0"/>
        <w:rPr>
          <w:rFonts w:hint="eastAsia" w:ascii="宋体" w:hAnsi="宋体" w:eastAsia="宋体"/>
        </w:rPr>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18"/>
        <w:ind w:firstLine="723"/>
        <w:jc w:val="both"/>
        <w:spacing w:beforeAutospacing="0" w:afterAutospacing="0"/>
        <w:rPr>
          <w:rFonts w:hint="eastAsia" w:ascii="宋体" w:hAnsi="宋体" w:eastAsia="宋体"/>
        </w:rPr>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 </w:t>
      </w:r>
      <w:r>
        <w:rPr>
          <w:rFonts w:hint="eastAsia" w:ascii="宋体" w:hAnsi="宋体" w:eastAsia="宋体" w:cs="宋体"/>
          <w:b/>
          <w:sz w:val="36"/>
          <w:szCs w:val="36"/>
          <w:u w:val="single"/>
        </w:rPr>
        <w:t xml:space="preserve"> （加盖公章）    </w:t>
      </w:r>
      <w:r/>
    </w:p>
    <w:p>
      <w:pPr>
        <w:pStyle w:val="718"/>
        <w:ind w:firstLine="723"/>
        <w:jc w:val="both"/>
        <w:spacing w:beforeAutospacing="0" w:afterAutospacing="0"/>
        <w:rPr>
          <w:rFonts w:hint="eastAsia" w:ascii="宋体" w:hAnsi="宋体" w:eastAsia="宋体"/>
        </w:rPr>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718"/>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18"/>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18"/>
        <w:ind w:firstLine="643"/>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bCs/>
          <w:sz w:val="32"/>
          <w:szCs w:val="32"/>
        </w:rPr>
      </w:r>
      <w:r/>
    </w:p>
    <w:p>
      <w:pPr>
        <w:pStyle w:val="718"/>
        <w:ind w:firstLine="643"/>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sz w:val="32"/>
          <w:szCs w:val="32"/>
        </w:rPr>
        <w:t xml:space="preserve">投标文件目录</w:t>
      </w:r>
      <w:r/>
    </w:p>
    <w:p>
      <w:pPr>
        <w:pStyle w:val="718"/>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一、法人或者其他组织的营业执照等证明文件，自然人的身份证明</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二、上一年度的财务状况报告（至少提供资产负债表、利润表、现金流量表，投标人成立不满一年无需提供）</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三、具备履行合同所必需的设备和专业技术能力的书面声明</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四、依法缴纳税收和社会保障资金的相关材料（</w:t>
      </w:r>
      <w:bookmarkStart w:id="244" w:name="OLE_LINK54"/>
      <w:r/>
      <w:bookmarkStart w:id="245" w:name="OLE_LINK55"/>
      <w:r>
        <w:rPr>
          <w:rFonts w:hint="eastAsia" w:ascii="宋体" w:hAnsi="宋体" w:eastAsia="宋体" w:cs="宋体"/>
          <w:iCs/>
          <w:sz w:val="21"/>
          <w:szCs w:val="21"/>
        </w:rPr>
        <w:t xml:space="preserve">提供提交投标文件截止时间前一年内至少一个月依法缴纳税收及缴纳社会保障资金的证明材料。投标人依法享受缓缴、免缴税收、社会保障资金的提供证明材料</w:t>
      </w:r>
      <w:bookmarkEnd w:id="244"/>
      <w:r/>
      <w:bookmarkEnd w:id="245"/>
      <w:r>
        <w:rPr>
          <w:rFonts w:hint="eastAsia" w:ascii="宋体" w:hAnsi="宋体" w:eastAsia="宋体" w:cs="宋体"/>
          <w:iCs/>
          <w:sz w:val="21"/>
          <w:szCs w:val="21"/>
        </w:rPr>
        <w:t xml:space="preserve">）</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五、参加政府采购活动前 3 年内在经营活动中没有重大违法记录的书面声明</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六、特定资格要求的证明文件（如果本项目设置特定资格要求，则需要提供）</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七、法人授权书</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八、投标函</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九、中小企业声明函</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十、残疾人福利性单位声明函</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十一、投标分项报价表</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十二、</w:t>
      </w:r>
      <w:r>
        <w:rPr>
          <w:rFonts w:ascii="宋体" w:hAnsi="宋体" w:eastAsia="宋体" w:cs="宋体"/>
          <w:iCs/>
          <w:sz w:val="21"/>
          <w:szCs w:val="21"/>
        </w:rPr>
        <w:t xml:space="preserve">技术要求响应及偏离表</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十三、商务要求响应及偏离表</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
          <w:sz w:val="21"/>
          <w:szCs w:val="21"/>
        </w:rPr>
        <w:t xml:space="preserve">十四、开标一览表</w:t>
      </w:r>
      <w:r/>
    </w:p>
    <w:p>
      <w:pPr>
        <w:pStyle w:val="718"/>
        <w:ind w:firstLine="480"/>
        <w:jc w:val="both"/>
        <w:spacing w:beforeAutospacing="0" w:after="0" w:afterAutospacing="0" w:line="400" w:lineRule="exact"/>
        <w:rPr>
          <w:rFonts w:hint="eastAsia" w:ascii="宋体" w:hAnsi="宋体" w:eastAsia="宋体" w:cs="宋体"/>
          <w:i/>
          <w:sz w:val="21"/>
          <w:szCs w:val="21"/>
        </w:rPr>
      </w:pPr>
      <w:r>
        <w:rPr>
          <w:rFonts w:hint="eastAsia" w:ascii="宋体" w:hAnsi="宋体" w:eastAsia="宋体" w:cs="宋体"/>
          <w:iCs/>
          <w:sz w:val="21"/>
          <w:szCs w:val="21"/>
        </w:rPr>
        <w:t xml:space="preserve">十五、技术方案、服务承诺、培训承诺等</w:t>
      </w:r>
      <w:r/>
    </w:p>
    <w:p>
      <w:pPr>
        <w:pStyle w:val="718"/>
        <w:ind w:firstLine="480"/>
        <w:jc w:val="both"/>
        <w:spacing w:beforeAutospacing="0" w:after="0" w:afterAutospacing="0" w:line="400" w:lineRule="exact"/>
        <w:rPr>
          <w:rFonts w:hint="eastAsia" w:ascii="宋体" w:hAnsi="宋体" w:eastAsia="宋体" w:cs="宋体"/>
          <w:iCs/>
          <w:sz w:val="21"/>
          <w:szCs w:val="21"/>
        </w:rPr>
      </w:pPr>
      <w:r>
        <w:rPr>
          <w:rFonts w:hint="eastAsia" w:ascii="宋体" w:hAnsi="宋体" w:eastAsia="宋体" w:cs="宋体"/>
          <w:iCs/>
          <w:sz w:val="21"/>
          <w:szCs w:val="21"/>
        </w:rPr>
        <w:t xml:space="preserve">十六、盐城市政府采购事前信用承诺书</w:t>
      </w:r>
      <w:r/>
    </w:p>
    <w:p>
      <w:pPr>
        <w:pStyle w:val="718"/>
        <w:ind w:firstLine="482"/>
        <w:jc w:val="both"/>
        <w:spacing w:beforeAutospacing="0" w:after="0" w:afterAutospacing="0" w:line="400" w:lineRule="exact"/>
        <w:rPr>
          <w:rFonts w:hint="eastAsia" w:ascii="宋体" w:hAnsi="宋体" w:eastAsia="宋体" w:cs="宋体"/>
          <w:sz w:val="21"/>
          <w:szCs w:val="21"/>
        </w:rPr>
      </w:pPr>
      <w:r>
        <w:rPr>
          <w:rFonts w:hint="eastAsia" w:ascii="宋体" w:hAnsi="宋体" w:eastAsia="宋体" w:cs="宋体"/>
          <w:sz w:val="21"/>
          <w:szCs w:val="21"/>
        </w:rPr>
      </w:r>
      <w:r/>
    </w:p>
    <w:p>
      <w:pPr>
        <w:pStyle w:val="718"/>
        <w:ind w:firstLine="482"/>
        <w:jc w:val="both"/>
        <w:spacing w:beforeAutospacing="0" w:after="0" w:afterAutospacing="0" w:line="400" w:lineRule="exact"/>
        <w:rPr>
          <w:rFonts w:hint="eastAsia" w:ascii="宋体" w:hAnsi="宋体" w:eastAsia="宋体"/>
          <w:sz w:val="21"/>
          <w:szCs w:val="21"/>
        </w:rPr>
      </w:pPr>
      <w:r>
        <w:rPr>
          <w:rFonts w:hint="eastAsia" w:ascii="宋体" w:hAnsi="宋体" w:eastAsia="宋体"/>
          <w:sz w:val="21"/>
          <w:szCs w:val="21"/>
        </w:rPr>
      </w:r>
      <w:r/>
    </w:p>
    <w:p>
      <w:pPr>
        <w:pStyle w:val="718"/>
        <w:ind w:firstLine="482"/>
        <w:jc w:val="both"/>
        <w:spacing w:beforeAutospacing="0" w:after="0" w:afterAutospacing="0" w:line="400" w:lineRule="exact"/>
        <w:rPr>
          <w:rFonts w:hint="eastAsia" w:ascii="宋体" w:hAnsi="宋体" w:eastAsia="宋体"/>
          <w:sz w:val="21"/>
          <w:szCs w:val="21"/>
        </w:rPr>
      </w:pPr>
      <w:r>
        <w:rPr>
          <w:rFonts w:hint="eastAsia" w:ascii="宋体" w:hAnsi="宋体" w:eastAsia="宋体"/>
          <w:sz w:val="21"/>
          <w:szCs w:val="21"/>
        </w:rPr>
      </w:r>
      <w:r/>
    </w:p>
    <w:p>
      <w:pPr>
        <w:spacing w:after="0" w:line="400" w:lineRule="exact"/>
        <w:rPr>
          <w:szCs w:val="21"/>
        </w:rPr>
        <w:pBdr>
          <w:top w:val="none" w:color="000000" w:sz="0" w:space="0"/>
          <w:left w:val="none" w:color="000000" w:sz="0" w:space="0"/>
          <w:bottom w:val="none" w:color="000000" w:sz="0" w:space="0"/>
          <w:right w:val="none" w:color="000000" w:sz="0" w:space="0"/>
        </w:pBdr>
      </w:pPr>
      <w:r>
        <w:rPr>
          <w:rFonts w:ascii="宋体" w:hAnsi="宋体" w:eastAsia="宋体" w:cs="宋体"/>
          <w:b/>
          <w:szCs w:val="21"/>
        </w:rPr>
        <w:t xml:space="preserve">特别提示：电子投标文件制作时，建议将本项目投标文件“封面”上传至“目录”项内。</w:t>
      </w:r>
      <w:r/>
    </w:p>
    <w:p>
      <w:pPr>
        <w:pStyle w:val="718"/>
        <w:ind w:firstLine="482"/>
        <w:jc w:val="both"/>
        <w:spacing w:beforeAutospacing="0" w:after="0" w:afterAutospacing="0" w:line="400" w:lineRule="exact"/>
        <w:rPr>
          <w:rFonts w:hint="eastAsia" w:ascii="宋体" w:hAnsi="宋体" w:eastAsia="宋体"/>
          <w:sz w:val="21"/>
          <w:szCs w:val="21"/>
        </w:rPr>
      </w:pPr>
      <w:r>
        <w:rPr>
          <w:rFonts w:hint="eastAsia" w:ascii="宋体" w:hAnsi="宋体" w:eastAsia="宋体"/>
          <w:sz w:val="21"/>
          <w:szCs w:val="21"/>
        </w:rPr>
      </w:r>
      <w:r/>
    </w:p>
    <w:p>
      <w:pPr>
        <w:pStyle w:val="718"/>
        <w:ind w:firstLine="482"/>
        <w:jc w:val="both"/>
        <w:spacing w:beforeAutospacing="0" w:after="0" w:afterAutospacing="0" w:line="400" w:lineRule="exact"/>
        <w:rPr>
          <w:rFonts w:hint="eastAsia" w:ascii="宋体" w:hAnsi="宋体" w:eastAsia="宋体"/>
          <w:sz w:val="21"/>
          <w:szCs w:val="21"/>
        </w:rPr>
      </w:pPr>
      <w:r>
        <w:rPr>
          <w:rFonts w:hint="eastAsia" w:ascii="宋体" w:hAnsi="宋体" w:eastAsia="宋体"/>
          <w:sz w:val="21"/>
          <w:szCs w:val="21"/>
        </w:rPr>
      </w:r>
      <w:r/>
    </w:p>
    <w:p>
      <w:pPr>
        <w:pStyle w:val="718"/>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18"/>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18"/>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18"/>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18"/>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18"/>
        <w:ind w:firstLine="482"/>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18"/>
        <w:jc w:val="both"/>
        <w:spacing w:beforeAutospacing="0" w:after="0" w:afterAutospacing="0" w:line="0" w:lineRule="atLeast"/>
        <w:rPr>
          <w:rFonts w:hint="eastAsia" w:ascii="黑体" w:hAnsi="黑体" w:eastAsia="黑体"/>
        </w:rPr>
      </w:pPr>
      <w:r>
        <w:rPr>
          <w:rFonts w:ascii="Calibri" w:hAnsi="Calibri" w:eastAsia="黑体" w:cs="Calibri"/>
        </w:rPr>
        <w:t xml:space="preserve"> </w:t>
      </w:r>
      <w:r>
        <w:rPr>
          <w:rFonts w:hint="eastAsia" w:ascii="黑体" w:hAnsi="黑体" w:eastAsia="黑体" w:cs="黑体"/>
          <w:i/>
          <w:sz w:val="32"/>
          <w:szCs w:val="32"/>
          <w:u w:val="single"/>
        </w:rPr>
        <w:t xml:space="preserve">一、</w:t>
      </w:r>
      <w:bookmarkStart w:id="246" w:name="OLE_LINK9"/>
      <w:r/>
      <w:bookmarkStart w:id="247" w:name="OLE_LINK36"/>
      <w:r/>
      <w:bookmarkStart w:id="248" w:name="OLE_LINK11"/>
      <w:r/>
      <w:bookmarkStart w:id="249" w:name="OLE_LINK10"/>
      <w:r/>
      <w:bookmarkStart w:id="250" w:name="OLE_LINK8"/>
      <w:r/>
      <w:bookmarkStart w:id="251" w:name="OLE_LINK56"/>
      <w:r/>
      <w:bookmarkStart w:id="252" w:name="OLE_LINK49"/>
      <w:r/>
      <w:bookmarkStart w:id="253" w:name="OLE_LINK48"/>
      <w:r/>
      <w:bookmarkStart w:id="254" w:name="OLE_LINK22"/>
      <w:r>
        <w:rPr>
          <w:rFonts w:hint="eastAsia" w:ascii="黑体" w:hAnsi="黑体" w:eastAsia="黑体" w:cs="黑体"/>
          <w:i/>
          <w:sz w:val="32"/>
          <w:szCs w:val="32"/>
          <w:u w:val="single"/>
        </w:rPr>
        <w:t xml:space="preserve">法人或者其他组织的营业执照等证明文件，自然人的身份证明</w:t>
      </w:r>
      <w:bookmarkEnd w:id="246"/>
      <w:r/>
      <w:bookmarkEnd w:id="247"/>
      <w:r/>
      <w:bookmarkEnd w:id="248"/>
      <w:r/>
      <w:bookmarkEnd w:id="249"/>
      <w:r/>
      <w:bookmarkEnd w:id="250"/>
      <w:r/>
      <w:bookmarkEnd w:id="251"/>
      <w:r/>
      <w:bookmarkEnd w:id="252"/>
      <w:r/>
      <w:bookmarkEnd w:id="253"/>
      <w:r/>
      <w:bookmarkEnd w:id="254"/>
      <w:r/>
      <w:r/>
    </w:p>
    <w:p>
      <w:pPr>
        <w:pStyle w:val="718"/>
        <w:ind w:firstLine="482"/>
        <w:jc w:val="both"/>
        <w:spacing w:beforeAutospacing="0" w:after="0" w:afterAutospacing="0" w:line="0" w:lineRule="atLeast"/>
        <w:rPr>
          <w:rFonts w:hint="eastAsia" w:ascii="宋体" w:hAnsi="宋体" w:eastAsia="宋体"/>
        </w:rPr>
      </w:pPr>
      <w:r>
        <w:rPr>
          <w:rFonts w:ascii="宋体" w:hAnsi="宋体" w:eastAsia="宋体"/>
        </w:rPr>
        <w:t xml:space="preserve"> </w:t>
      </w:r>
      <w:r/>
    </w:p>
    <w:p>
      <w:pPr>
        <w:pStyle w:val="718"/>
        <w:jc w:val="both"/>
        <w:spacing w:beforeAutospacing="0" w:after="0" w:afterAutospacing="0"/>
        <w:rPr>
          <w:rFonts w:hint="eastAsia" w:ascii="黑体" w:hAnsi="黑体" w:eastAsia="黑体"/>
        </w:rPr>
      </w:pPr>
      <w:r>
        <w:rPr>
          <w:rFonts w:hint="eastAsia" w:ascii="黑体" w:hAnsi="黑体" w:eastAsia="黑体" w:cs="黑体"/>
          <w:i/>
          <w:sz w:val="32"/>
          <w:szCs w:val="32"/>
          <w:u w:val="single"/>
        </w:rPr>
        <w:t xml:space="preserve">二、</w:t>
      </w:r>
      <w:bookmarkStart w:id="255" w:name="OLE_LINK38"/>
      <w:r/>
      <w:bookmarkStart w:id="256" w:name="OLE_LINK37"/>
      <w:r/>
      <w:bookmarkStart w:id="257" w:name="OLE_LINK23"/>
      <w:r/>
      <w:bookmarkStart w:id="258" w:name="OLE_LINK50"/>
      <w:r/>
      <w:bookmarkStart w:id="259" w:name="OLE_LINK57"/>
      <w:r/>
      <w:bookmarkStart w:id="260" w:name="OLE_LINK58"/>
      <w:r>
        <w:rPr>
          <w:rFonts w:hint="eastAsia" w:ascii="黑体" w:hAnsi="黑体" w:eastAsia="黑体" w:cs="黑体"/>
          <w:i/>
          <w:sz w:val="32"/>
          <w:szCs w:val="32"/>
          <w:u w:val="single"/>
        </w:rPr>
        <w:t xml:space="preserve">上一年度的财务状况报</w:t>
      </w:r>
      <w:bookmarkEnd w:id="255"/>
      <w:r/>
      <w:bookmarkEnd w:id="256"/>
      <w:r/>
      <w:bookmarkEnd w:id="257"/>
      <w:r/>
      <w:bookmarkEnd w:id="258"/>
      <w:r>
        <w:rPr>
          <w:rFonts w:hint="eastAsia" w:ascii="黑体" w:hAnsi="黑体" w:eastAsia="黑体" w:cs="黑体"/>
          <w:i/>
          <w:sz w:val="32"/>
          <w:szCs w:val="32"/>
          <w:u w:val="single"/>
        </w:rPr>
        <w:t xml:space="preserve">告</w:t>
      </w:r>
      <w:r/>
    </w:p>
    <w:p>
      <w:pPr>
        <w:ind w:firstLine="480"/>
        <w:spacing w:after="0"/>
        <w:tabs>
          <w:tab w:val="left" w:pos="1331" w:leader="none"/>
        </w:tabs>
        <w:rPr>
          <w:rFonts w:hint="eastAsia"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bookmarkEnd w:id="259"/>
      <w:r/>
      <w:bookmarkEnd w:id="260"/>
      <w:r/>
      <w:r/>
    </w:p>
    <w:p>
      <w:pPr>
        <w:pStyle w:val="718"/>
        <w:jc w:val="both"/>
        <w:spacing w:beforeAutospacing="0" w:after="0" w:afterAutospacing="0"/>
        <w:rPr>
          <w:rFonts w:hint="eastAsia" w:ascii="宋体" w:hAnsi="宋体" w:eastAsia="宋体"/>
        </w:rPr>
      </w:pPr>
      <w:r>
        <w:rPr>
          <w:rFonts w:ascii="宋体" w:hAnsi="宋体" w:eastAsia="宋体"/>
        </w:rPr>
        <w:t xml:space="preserve">  </w:t>
      </w:r>
      <w:r/>
    </w:p>
    <w:p>
      <w:pPr>
        <w:pStyle w:val="718"/>
        <w:jc w:val="both"/>
        <w:spacing w:beforeAutospacing="0" w:after="0" w:afterAutospacing="0"/>
        <w:rPr>
          <w:rFonts w:hint="eastAsia" w:ascii="黑体" w:hAnsi="黑体" w:eastAsia="黑体"/>
        </w:rPr>
      </w:pPr>
      <w:r>
        <w:rPr>
          <w:rFonts w:hint="eastAsia" w:ascii="黑体" w:hAnsi="黑体" w:eastAsia="黑体" w:cs="黑体"/>
          <w:i/>
          <w:sz w:val="32"/>
          <w:szCs w:val="32"/>
          <w:u w:val="single"/>
        </w:rPr>
        <w:t xml:space="preserve">三、</w:t>
      </w:r>
      <w:bookmarkStart w:id="261" w:name="OLE_LINK60"/>
      <w:r/>
      <w:bookmarkStart w:id="262" w:name="OLE_LINK52"/>
      <w:r/>
      <w:bookmarkStart w:id="263" w:name="OLE_LINK40"/>
      <w:r/>
      <w:bookmarkStart w:id="264" w:name="OLE_LINK13"/>
      <w:r/>
      <w:bookmarkStart w:id="265" w:name="OLE_LINK25"/>
      <w:r/>
      <w:bookmarkStart w:id="266" w:name="OLE_LINK15"/>
      <w:r/>
      <w:bookmarkStart w:id="267" w:name="OLE_LINK14"/>
      <w:r>
        <w:rPr>
          <w:rFonts w:hint="eastAsia" w:ascii="黑体" w:hAnsi="黑体" w:eastAsia="黑体" w:cs="黑体"/>
          <w:i/>
          <w:sz w:val="32"/>
          <w:szCs w:val="32"/>
          <w:u w:val="single"/>
        </w:rPr>
        <w:t xml:space="preserve">具备履行合同所必需的设备和专业技术能力的书面声明</w:t>
      </w:r>
      <w:r/>
    </w:p>
    <w:p>
      <w:pPr>
        <w:pStyle w:val="718"/>
        <w:ind w:firstLine="482"/>
        <w:jc w:val="both"/>
        <w:spacing w:beforeAutospacing="0" w:after="0" w:afterAutospacing="0" w:line="0" w:lineRule="atLeast"/>
        <w:rPr>
          <w:rFonts w:hint="eastAsia" w:ascii="宋体" w:hAnsi="宋体" w:eastAsia="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18"/>
        <w:ind w:firstLine="482"/>
        <w:jc w:val="both"/>
        <w:spacing w:beforeAutospacing="0" w:after="0" w:afterAutospacing="0" w:line="0" w:lineRule="atLeast"/>
        <w:rPr>
          <w:rFonts w:hint="eastAsia" w:ascii="宋体" w:hAnsi="宋体" w:eastAsia="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18"/>
        <w:ind w:firstLine="480"/>
        <w:jc w:val="both"/>
        <w:spacing w:beforeAutospacing="0" w:after="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bookmarkEnd w:id="261"/>
      <w:r/>
      <w:bookmarkEnd w:id="262"/>
      <w:r/>
      <w:bookmarkEnd w:id="263"/>
      <w:r/>
      <w:bookmarkEnd w:id="264"/>
      <w:r/>
      <w:bookmarkEnd w:id="265"/>
      <w:r/>
      <w:bookmarkEnd w:id="266"/>
      <w:r/>
      <w:bookmarkEnd w:id="267"/>
      <w:r/>
      <w:r/>
    </w:p>
    <w:p>
      <w:pPr>
        <w:pStyle w:val="718"/>
        <w:ind w:right="1140" w:firstLine="482"/>
        <w:jc w:val="right"/>
        <w:spacing w:beforeAutospacing="0" w:afterAutospacing="0" w:line="0" w:lineRule="atLeast"/>
        <w:rPr>
          <w:rFonts w:hint="eastAsia" w:ascii="宋体" w:hAnsi="宋体" w:eastAsia="宋体"/>
        </w:rPr>
      </w:pPr>
      <w:r>
        <w:rPr>
          <w:rFonts w:hint="eastAsia" w:ascii="宋体" w:hAnsi="宋体" w:eastAsia="宋体" w:cs="宋体"/>
        </w:rPr>
        <w:t xml:space="preserve">企业名称（加盖公章）：</w:t>
      </w:r>
      <w:r/>
    </w:p>
    <w:p>
      <w:pPr>
        <w:pStyle w:val="718"/>
        <w:ind w:firstLine="643"/>
        <w:jc w:val="both"/>
        <w:spacing w:beforeAutospacing="0" w:after="0" w:afterAutospacing="0"/>
        <w:rPr>
          <w:rFonts w:hint="eastAsia" w:ascii="宋体" w:hAnsi="宋体" w:eastAsia="宋体" w:cs="黑体"/>
          <w:i/>
          <w:sz w:val="32"/>
          <w:szCs w:val="32"/>
          <w:u w:val="single"/>
        </w:rPr>
      </w:pPr>
      <w:r>
        <w:rPr>
          <w:rFonts w:hint="eastAsia" w:ascii="宋体" w:hAnsi="宋体" w:eastAsia="宋体" w:cs="黑体"/>
          <w:i/>
          <w:sz w:val="32"/>
          <w:szCs w:val="32"/>
          <w:u w:val="single"/>
        </w:rPr>
      </w:r>
      <w:r/>
    </w:p>
    <w:p>
      <w:pPr>
        <w:pStyle w:val="718"/>
        <w:jc w:val="both"/>
        <w:spacing w:beforeAutospacing="0" w:after="0" w:afterAutospacing="0"/>
        <w:rPr>
          <w:rFonts w:hint="eastAsia" w:ascii="黑体" w:hAnsi="黑体" w:eastAsia="黑体"/>
        </w:rPr>
      </w:pPr>
      <w:r>
        <w:rPr>
          <w:rFonts w:hint="eastAsia" w:ascii="黑体" w:hAnsi="黑体" w:eastAsia="黑体" w:cs="黑体"/>
          <w:i/>
          <w:sz w:val="32"/>
          <w:szCs w:val="32"/>
          <w:u w:val="single"/>
        </w:rPr>
        <w:t xml:space="preserve">四、</w:t>
      </w:r>
      <w:bookmarkStart w:id="268" w:name="OLE_LINK59"/>
      <w:r/>
      <w:bookmarkStart w:id="269" w:name="OLE_LINK12"/>
      <w:r/>
      <w:bookmarkStart w:id="270" w:name="OLE_LINK24"/>
      <w:r/>
      <w:bookmarkStart w:id="271" w:name="OLE_LINK39"/>
      <w:r/>
      <w:bookmarkStart w:id="272" w:name="OLE_LINK51"/>
      <w:r>
        <w:rPr>
          <w:rFonts w:hint="eastAsia" w:ascii="黑体" w:hAnsi="黑体" w:eastAsia="黑体" w:cs="黑体"/>
          <w:i/>
          <w:sz w:val="32"/>
          <w:szCs w:val="32"/>
          <w:u w:val="single"/>
        </w:rPr>
        <w:t xml:space="preserve">依法缴纳税收和社会保障资金的相关材料</w:t>
      </w:r>
      <w:r/>
    </w:p>
    <w:p>
      <w:pPr>
        <w:pStyle w:val="718"/>
        <w:ind w:firstLine="482"/>
        <w:jc w:val="both"/>
        <w:spacing w:beforeAutospacing="0" w:after="0" w:afterAutospacing="0"/>
        <w:rPr>
          <w:rFonts w:hint="eastAsia" w:ascii="宋体" w:hAnsi="宋体" w:eastAsia="宋体"/>
        </w:rPr>
      </w:pPr>
      <w:r/>
      <w:bookmarkStart w:id="273" w:name="_Toc120614284"/>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bookmarkEnd w:id="268"/>
      <w:r/>
      <w:bookmarkEnd w:id="269"/>
      <w:r/>
      <w:bookmarkEnd w:id="270"/>
      <w:r/>
      <w:bookmarkEnd w:id="271"/>
      <w:r/>
      <w:bookmarkEnd w:id="272"/>
      <w:r/>
      <w:bookmarkEnd w:id="273"/>
      <w:r/>
      <w:r/>
    </w:p>
    <w:p>
      <w:pPr>
        <w:pStyle w:val="718"/>
        <w:ind w:firstLine="643"/>
        <w:jc w:val="both"/>
        <w:spacing w:beforeAutospacing="0" w:after="0" w:afterAutospacing="0"/>
        <w:rPr>
          <w:rFonts w:hint="eastAsia" w:ascii="宋体" w:hAnsi="宋体" w:eastAsia="宋体" w:cs="黑体"/>
          <w:i/>
          <w:sz w:val="32"/>
          <w:szCs w:val="32"/>
          <w:u w:val="single"/>
        </w:rPr>
      </w:pPr>
      <w:r>
        <w:rPr>
          <w:rFonts w:hint="eastAsia" w:ascii="宋体" w:hAnsi="宋体" w:eastAsia="宋体" w:cs="黑体"/>
          <w:i/>
          <w:sz w:val="32"/>
          <w:szCs w:val="32"/>
          <w:u w:val="single"/>
        </w:rPr>
      </w:r>
      <w:r/>
    </w:p>
    <w:p>
      <w:pPr>
        <w:pStyle w:val="718"/>
        <w:jc w:val="both"/>
        <w:spacing w:beforeAutospacing="0" w:after="0" w:afterAutospacing="0"/>
        <w:rPr>
          <w:rFonts w:hint="eastAsia" w:ascii="黑体" w:hAnsi="黑体" w:eastAsia="黑体"/>
        </w:rPr>
      </w:pPr>
      <w:r>
        <w:rPr>
          <w:rFonts w:hint="eastAsia" w:ascii="黑体" w:hAnsi="黑体" w:eastAsia="黑体" w:cs="黑体"/>
          <w:i/>
          <w:sz w:val="32"/>
          <w:szCs w:val="32"/>
          <w:u w:val="single"/>
        </w:rPr>
        <w:t xml:space="preserve">五、</w:t>
      </w:r>
      <w:bookmarkStart w:id="274" w:name="OLE_LINK41"/>
      <w:r/>
      <w:bookmarkStart w:id="275" w:name="OLE_LINK26"/>
      <w:r/>
      <w:bookmarkStart w:id="276" w:name="OLE_LINK16"/>
      <w:r/>
      <w:bookmarkStart w:id="277" w:name="OLE_LINK17"/>
      <w:r/>
      <w:bookmarkStart w:id="278" w:name="OLE_LINK53"/>
      <w:r/>
      <w:bookmarkStart w:id="279" w:name="OLE_LINK61"/>
      <w:r>
        <w:rPr>
          <w:rFonts w:hint="eastAsia" w:ascii="黑体" w:hAnsi="黑体" w:eastAsia="黑体" w:cs="黑体"/>
          <w:i/>
          <w:sz w:val="32"/>
          <w:szCs w:val="32"/>
          <w:u w:val="single"/>
        </w:rPr>
        <w:t xml:space="preserve">参加政府采购活动前 3 年内在经营活动中没有重大违法记录的书面声明</w:t>
      </w:r>
      <w:r/>
    </w:p>
    <w:p>
      <w:pPr>
        <w:pStyle w:val="718"/>
        <w:ind w:firstLine="883"/>
        <w:jc w:val="both"/>
        <w:spacing w:beforeAutospacing="0" w:after="0" w:afterAutospacing="0" w:line="0" w:lineRule="atLeast"/>
        <w:rPr>
          <w:rFonts w:hint="eastAsia" w:ascii="宋体" w:hAnsi="宋体" w:eastAsia="宋体"/>
        </w:rPr>
      </w:pPr>
      <w:r>
        <w:rPr>
          <w:rFonts w:hint="eastAsia" w:ascii="宋体" w:hAnsi="宋体" w:eastAsia="宋体" w:cs="宋体"/>
          <w:b/>
          <w:sz w:val="44"/>
          <w:szCs w:val="44"/>
        </w:rPr>
        <w:t xml:space="preserve">       声  明</w:t>
      </w:r>
      <w:r/>
    </w:p>
    <w:p>
      <w:pPr>
        <w:pStyle w:val="718"/>
        <w:ind w:firstLine="482"/>
        <w:jc w:val="both"/>
        <w:spacing w:beforeAutospacing="0" w:after="0" w:afterAutospacing="0" w:line="0" w:lineRule="atLeast"/>
        <w:rPr>
          <w:rFonts w:hint="eastAsia" w:ascii="宋体" w:hAnsi="宋体" w:eastAsia="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bookmarkEnd w:id="274"/>
      <w:r/>
      <w:bookmarkEnd w:id="275"/>
      <w:r/>
      <w:bookmarkEnd w:id="276"/>
      <w:r/>
      <w:bookmarkEnd w:id="277"/>
      <w:r/>
      <w:bookmarkEnd w:id="278"/>
      <w:r/>
      <w:bookmarkEnd w:id="279"/>
      <w:r/>
      <w:r/>
    </w:p>
    <w:p>
      <w:pPr>
        <w:pStyle w:val="718"/>
        <w:ind w:right="1140" w:firstLine="482"/>
        <w:jc w:val="right"/>
        <w:spacing w:beforeAutospacing="0" w:afterAutospacing="0" w:line="0" w:lineRule="atLeast"/>
        <w:rPr>
          <w:rFonts w:hint="eastAsia" w:ascii="宋体" w:hAnsi="宋体" w:eastAsia="宋体"/>
        </w:rPr>
      </w:pPr>
      <w:r>
        <w:rPr>
          <w:rFonts w:ascii="宋体" w:hAnsi="宋体" w:eastAsia="宋体"/>
        </w:rPr>
        <w:t xml:space="preserve"> </w:t>
      </w:r>
      <w:r>
        <w:rPr>
          <w:rFonts w:hint="eastAsia" w:ascii="宋体" w:hAnsi="宋体" w:eastAsia="宋体" w:cs="宋体"/>
        </w:rPr>
        <w:t xml:space="preserve">企业名称（加盖公章）：</w:t>
      </w:r>
      <w:r/>
    </w:p>
    <w:p>
      <w:pPr>
        <w:pStyle w:val="718"/>
        <w:jc w:val="both"/>
        <w:spacing w:beforeAutospacing="0" w:after="0" w:afterAutospacing="0"/>
        <w:rPr>
          <w:rFonts w:hint="eastAsia" w:ascii="宋体" w:hAnsi="宋体" w:eastAsia="宋体"/>
        </w:rPr>
      </w:pPr>
      <w:r>
        <w:rPr>
          <w:rFonts w:hint="eastAsia" w:ascii="宋体" w:hAnsi="宋体" w:eastAsia="宋体"/>
        </w:rPr>
      </w:r>
      <w:r/>
    </w:p>
    <w:p>
      <w:pPr>
        <w:pStyle w:val="718"/>
        <w:jc w:val="both"/>
        <w:spacing w:beforeAutospacing="0" w:after="0" w:afterAutospacing="0"/>
        <w:rPr>
          <w:rFonts w:hint="eastAsia" w:ascii="黑体" w:hAnsi="黑体" w:eastAsia="黑体"/>
        </w:rPr>
      </w:pPr>
      <w:r>
        <w:rPr>
          <w:rFonts w:hint="eastAsia" w:ascii="黑体" w:hAnsi="黑体" w:eastAsia="黑体" w:cs="黑体"/>
          <w:i/>
          <w:sz w:val="32"/>
          <w:szCs w:val="32"/>
          <w:u w:val="single"/>
        </w:rPr>
        <w:t xml:space="preserve">六、特定资格要求的证明文件</w:t>
      </w:r>
      <w:r/>
    </w:p>
    <w:p>
      <w:pPr>
        <w:pStyle w:val="718"/>
        <w:ind w:firstLine="480"/>
        <w:jc w:val="both"/>
        <w:spacing w:beforeAutospacing="0" w:after="0" w:afterAutospacing="0" w:line="0" w:lineRule="atLeast"/>
        <w:rPr>
          <w:rFonts w:hint="eastAsia" w:ascii="宋体" w:hAnsi="宋体" w:eastAsia="宋体"/>
        </w:rPr>
      </w:pPr>
      <w:r>
        <w:rPr>
          <w:rFonts w:hint="eastAsia" w:ascii="宋体" w:hAnsi="宋体" w:eastAsia="宋体" w:cs="宋体"/>
        </w:rPr>
        <w:t xml:space="preserve">如果本项目申请人的特定资格要求中要求提供的，必须提供。</w:t>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ind w:firstLine="643"/>
        <w:jc w:val="center"/>
        <w:spacing w:beforeAutospacing="0" w:afterAutospacing="0"/>
        <w:rPr>
          <w:rFonts w:hint="eastAsia" w:ascii="宋体" w:hAnsi="宋体" w:eastAsia="宋体" w:cs="黑体"/>
          <w:bCs/>
          <w:i/>
          <w:sz w:val="32"/>
          <w:szCs w:val="32"/>
          <w:u w:val="single"/>
        </w:rPr>
      </w:pPr>
      <w:r>
        <w:rPr>
          <w:rFonts w:hint="eastAsia" w:ascii="宋体" w:hAnsi="宋体" w:eastAsia="宋体" w:cs="黑体"/>
          <w:i/>
          <w:sz w:val="32"/>
          <w:szCs w:val="32"/>
          <w:u w:val="single"/>
        </w:rPr>
        <w:t xml:space="preserve">七、</w:t>
      </w:r>
      <w:bookmarkStart w:id="280" w:name="OLE_LINK63"/>
      <w:r/>
      <w:bookmarkStart w:id="281" w:name="OLE_LINK19"/>
      <w:r/>
      <w:bookmarkStart w:id="282" w:name="OLE_LINK28"/>
      <w:r/>
      <w:bookmarkStart w:id="283" w:name="OLE_LINK42"/>
      <w:r>
        <w:rPr>
          <w:rFonts w:hint="eastAsia" w:ascii="宋体" w:hAnsi="宋体" w:eastAsia="宋体" w:cs="黑体"/>
          <w:i/>
          <w:sz w:val="32"/>
          <w:szCs w:val="32"/>
          <w:u w:val="single"/>
        </w:rPr>
        <w:t xml:space="preserve">法人授权书</w:t>
      </w:r>
      <w:r/>
    </w:p>
    <w:p>
      <w:pPr>
        <w:pStyle w:val="718"/>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rPr>
        <w:t xml:space="preserve">本授权书声明：____________（投标人名称）授权________________（被授权人的姓名）为我方就JSZC-</w:t>
      </w:r>
      <w:r>
        <w:rPr>
          <w:rFonts w:ascii="宋体" w:hAnsi="宋体" w:eastAsia="宋体"/>
          <w:u w:val="single"/>
        </w:rPr>
        <w:t xml:space="preserve">        </w:t>
      </w:r>
      <w:r>
        <w:rPr>
          <w:rFonts w:ascii="宋体" w:hAnsi="宋体" w:eastAsia="宋体"/>
        </w:rPr>
        <w:t xml:space="preserve">号项目采购活动的合法代理人，以本单位名义全权处理一切与该项目采购有关的事务。</w:t>
      </w:r>
      <w:r/>
    </w:p>
    <w:p>
      <w:pPr>
        <w:pStyle w:val="718"/>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rPr>
        <w:t xml:space="preserve">本授权书于______年____月____日起生效，特此声明。</w:t>
      </w:r>
      <w:r/>
    </w:p>
    <w:p>
      <w:pPr>
        <w:pStyle w:val="718"/>
        <w:jc w:val="both"/>
        <w:spacing w:beforeAutospacing="0" w:afterAutospacing="0" w:line="480" w:lineRule="exact"/>
        <w:tabs>
          <w:tab w:val="left" w:pos="360" w:leader="none"/>
        </w:tabs>
        <w:rPr>
          <w:rFonts w:hint="eastAsia" w:ascii="宋体" w:hAnsi="宋体" w:eastAsia="宋体"/>
        </w:rPr>
      </w:pPr>
      <w:r>
        <w:rPr>
          <w:rFonts w:ascii="宋体" w:hAnsi="宋体" w:eastAsia="宋体"/>
        </w:rPr>
        <w:t xml:space="preserve">  被授权人身份证号码：</w:t>
      </w:r>
      <w:r>
        <w:rPr>
          <w:rFonts w:ascii="宋体" w:hAnsi="宋体" w:eastAsia="宋体"/>
          <w:u w:val="single"/>
        </w:rPr>
        <w:t xml:space="preserve">                  </w:t>
      </w:r>
      <w:r/>
    </w:p>
    <w:p>
      <w:pPr>
        <w:pStyle w:val="718"/>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rPr>
        <w:t xml:space="preserve">被授权人联系电话：（手机）</w:t>
      </w:r>
      <w:r>
        <w:rPr>
          <w:rFonts w:ascii="宋体" w:hAnsi="宋体" w:eastAsia="宋体"/>
          <w:u w:val="single"/>
        </w:rPr>
        <w:t xml:space="preserve">               </w:t>
      </w:r>
      <w:r/>
    </w:p>
    <w:p>
      <w:pPr>
        <w:pStyle w:val="718"/>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rPr>
        <w:t xml:space="preserve">授权单位名称：</w:t>
      </w:r>
      <w:r>
        <w:rPr>
          <w:rFonts w:hint="eastAsia" w:ascii="宋体" w:hAnsi="宋体" w:eastAsia="宋体"/>
          <w:u w:val="single"/>
        </w:rPr>
        <w:t xml:space="preserve"> </w:t>
      </w:r>
      <w:r>
        <w:rPr>
          <w:rFonts w:ascii="宋体" w:hAnsi="宋体" w:eastAsia="宋体"/>
          <w:u w:val="single"/>
        </w:rPr>
        <w:t xml:space="preserve">           （加盖公章）</w:t>
      </w:r>
      <w:r>
        <w:rPr>
          <w:rFonts w:hint="eastAsia" w:ascii="宋体" w:hAnsi="宋体" w:eastAsia="宋体"/>
          <w:u w:val="single"/>
        </w:rPr>
        <w:t xml:space="preserve"> </w:t>
      </w:r>
      <w:r>
        <w:rPr>
          <w:rFonts w:ascii="宋体" w:hAnsi="宋体" w:eastAsia="宋体"/>
          <w:u w:val="single"/>
        </w:rPr>
        <w:t xml:space="preserve">                </w:t>
      </w:r>
      <w:r/>
    </w:p>
    <w:p>
      <w:pPr>
        <w:pStyle w:val="718"/>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rPr>
        <w:t xml:space="preserve">单位地址：</w:t>
      </w:r>
      <w:r>
        <w:rPr>
          <w:rFonts w:ascii="宋体" w:hAnsi="宋体" w:eastAsia="宋体"/>
          <w:u w:val="single"/>
        </w:rPr>
        <w:t xml:space="preserve">                       </w:t>
      </w:r>
      <w:r/>
    </w:p>
    <w:p>
      <w:pPr>
        <w:pStyle w:val="718"/>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rPr>
        <w:t xml:space="preserve">日期：</w:t>
      </w:r>
      <w:bookmarkStart w:id="284" w:name="_格式3__银行出具的资信证明"/>
      <w:r/>
      <w:bookmarkStart w:id="285" w:name="_Hlt26955070"/>
      <w:r/>
      <w:bookmarkStart w:id="286" w:name="_Hlt26671380"/>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bookmarkEnd w:id="280"/>
      <w:r/>
      <w:r/>
    </w:p>
    <w:p>
      <w:pPr>
        <w:pStyle w:val="718"/>
        <w:ind w:firstLine="482"/>
        <w:jc w:val="both"/>
        <w:spacing w:beforeAutospacing="0" w:afterAutospacing="0" w:line="480" w:lineRule="exact"/>
        <w:rPr>
          <w:rFonts w:hint="eastAsia" w:ascii="宋体" w:hAnsi="宋体" w:eastAsia="宋体"/>
        </w:rPr>
      </w:pPr>
      <w:r>
        <w:rPr>
          <w:rFonts w:ascii="宋体" w:hAnsi="宋体" w:eastAsia="宋体"/>
        </w:rPr>
        <w:t xml:space="preserve"> </w:t>
      </w:r>
      <w:bookmarkEnd w:id="281"/>
      <w:r/>
      <w:bookmarkEnd w:id="282"/>
      <w:r/>
      <w:bookmarkEnd w:id="283"/>
      <w:r/>
      <w:r/>
    </w:p>
    <w:p>
      <w:pPr>
        <w:pStyle w:val="718"/>
        <w:jc w:val="both"/>
        <w:spacing w:beforeAutospacing="0" w:afterAutospacing="0" w:line="480" w:lineRule="exact"/>
        <w:rPr>
          <w:rFonts w:hint="eastAsia" w:ascii="宋体" w:hAnsi="宋体" w:eastAsia="宋体"/>
        </w:rPr>
      </w:pPr>
      <w:r>
        <w:rPr>
          <w:rFonts w:ascii="宋体" w:hAnsi="宋体" w:eastAsia="宋体"/>
        </w:rPr>
        <w:t xml:space="preserve"> </w:t>
      </w:r>
      <w:r/>
    </w:p>
    <w:p>
      <w:pPr>
        <w:pStyle w:val="718"/>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both"/>
        <w:spacing w:beforeAutospacing="0" w:afterAutospacing="0" w:line="0" w:lineRule="atLeast"/>
        <w:rPr>
          <w:rFonts w:hint="eastAsia" w:ascii="宋体" w:hAnsi="宋体" w:eastAsia="宋体"/>
        </w:rPr>
      </w:pPr>
      <w:r>
        <w:rPr>
          <w:rFonts w:hint="eastAsia" w:ascii="宋体" w:hAnsi="宋体" w:eastAsia="宋体"/>
        </w:rPr>
      </w:r>
      <w:r/>
    </w:p>
    <w:p>
      <w:pPr>
        <w:pStyle w:val="718"/>
        <w:jc w:val="center"/>
        <w:spacing w:beforeAutospacing="0" w:afterAutospacing="0" w:line="0" w:lineRule="atLeast"/>
        <w:rPr>
          <w:rFonts w:hint="eastAsia" w:ascii="宋体" w:hAnsi="宋体" w:eastAsia="宋体" w:cs="黑体"/>
          <w:b/>
          <w:bCs/>
          <w:sz w:val="32"/>
          <w:szCs w:val="32"/>
        </w:rPr>
      </w:pPr>
      <w:r>
        <w:rPr>
          <w:rFonts w:hint="eastAsia" w:ascii="宋体" w:hAnsi="宋体" w:eastAsia="宋体" w:cs="黑体"/>
          <w:b/>
          <w:bCs/>
          <w:sz w:val="32"/>
          <w:szCs w:val="32"/>
        </w:rPr>
      </w:r>
      <w:r/>
    </w:p>
    <w:p>
      <w:pPr>
        <w:pStyle w:val="718"/>
        <w:jc w:val="center"/>
        <w:spacing w:beforeAutospacing="0" w:afterAutospacing="0" w:line="0" w:lineRule="atLeast"/>
        <w:rPr>
          <w:rFonts w:hint="eastAsia" w:ascii="宋体" w:hAnsi="宋体" w:eastAsia="宋体" w:cs="黑体"/>
          <w:b/>
          <w:bCs/>
          <w:sz w:val="32"/>
          <w:szCs w:val="32"/>
        </w:rPr>
      </w:pPr>
      <w:r>
        <w:rPr>
          <w:rFonts w:hint="eastAsia" w:ascii="宋体" w:hAnsi="宋体" w:eastAsia="宋体" w:cs="黑体"/>
          <w:b/>
          <w:sz w:val="32"/>
          <w:szCs w:val="32"/>
        </w:rPr>
        <w:t xml:space="preserve">八、</w:t>
      </w:r>
      <w:bookmarkStart w:id="287" w:name="OLE_LINK44"/>
      <w:r/>
      <w:bookmarkStart w:id="288" w:name="OLE_LINK64"/>
      <w:r/>
      <w:bookmarkStart w:id="289" w:name="OLE_LINK30"/>
      <w:r/>
      <w:bookmarkStart w:id="290" w:name="OLE_LINK29"/>
      <w:r/>
      <w:bookmarkStart w:id="291" w:name="OLE_LINK20"/>
      <w:r>
        <w:rPr>
          <w:rFonts w:hint="eastAsia" w:ascii="宋体" w:hAnsi="宋体" w:eastAsia="宋体" w:cs="黑体"/>
          <w:b/>
          <w:sz w:val="32"/>
          <w:szCs w:val="32"/>
        </w:rPr>
        <w:t xml:space="preserve">投标函</w:t>
      </w:r>
      <w:r/>
    </w:p>
    <w:p>
      <w:pPr>
        <w:pStyle w:val="718"/>
        <w:spacing w:beforeAutospacing="0" w:after="0" w:afterAutospacing="0" w:line="440" w:lineRule="exact"/>
        <w:rPr>
          <w:rFonts w:hint="eastAsia" w:ascii="宋体" w:hAnsi="宋体" w:eastAsia="宋体"/>
        </w:rPr>
      </w:pPr>
      <w:r>
        <w:rPr>
          <w:rFonts w:hint="eastAsia" w:ascii="宋体" w:hAnsi="宋体" w:eastAsia="宋体" w:cs="宋体"/>
        </w:rPr>
        <w:t xml:space="preserve">致：</w:t>
      </w:r>
      <w:r>
        <w:rPr>
          <w:rFonts w:hint="eastAsia" w:ascii="宋体" w:hAnsi="宋体" w:eastAsia="宋体" w:cs="宋体"/>
          <w:u w:val="single"/>
        </w:rPr>
        <w:t xml:space="preserve">    采购人名称        </w:t>
      </w:r>
      <w:r/>
    </w:p>
    <w:p>
      <w:pPr>
        <w:pStyle w:val="718"/>
        <w:ind w:firstLine="482"/>
        <w:spacing w:beforeAutospacing="0" w:after="0" w:afterAutospacing="0" w:line="440" w:lineRule="exact"/>
        <w:rPr>
          <w:rFonts w:hint="eastAsia" w:ascii="宋体" w:hAnsi="宋体" w:eastAsia="宋体"/>
        </w:rPr>
      </w:pPr>
      <w:r>
        <w:rPr>
          <w:rFonts w:hint="eastAsia" w:ascii="宋体" w:hAnsi="宋体" w:eastAsia="宋体" w:cs="宋体"/>
        </w:rPr>
        <w:t xml:space="preserve">根据贵方的</w:t>
      </w:r>
      <w:r>
        <w:rPr>
          <w:rFonts w:hint="eastAsia" w:ascii="宋体" w:hAnsi="宋体" w:eastAsia="宋体" w:cs="宋体"/>
          <w:u w:val="single"/>
        </w:rPr>
        <w:t xml:space="preserve">        </w:t>
      </w:r>
      <w:r>
        <w:rPr>
          <w:rFonts w:hint="eastAsia" w:ascii="宋体" w:hAnsi="宋体" w:eastAsia="宋体" w:cs="宋体"/>
        </w:rPr>
        <w:t xml:space="preserve">号招标文件，正式授权下述签字人______(姓名)代表我方______________（投标人的名称），全权处理本次项目投标的有关事宜。</w:t>
      </w:r>
      <w:r/>
    </w:p>
    <w:p>
      <w:pPr>
        <w:pStyle w:val="718"/>
        <w:ind w:firstLine="482"/>
        <w:spacing w:beforeAutospacing="0" w:after="0" w:afterAutospacing="0" w:line="440" w:lineRule="exact"/>
        <w:rPr>
          <w:rFonts w:hint="eastAsia" w:ascii="宋体" w:hAnsi="宋体" w:eastAsia="宋体"/>
        </w:rPr>
      </w:pPr>
      <w:r>
        <w:rPr>
          <w:rFonts w:hint="eastAsia" w:ascii="宋体" w:hAnsi="宋体" w:eastAsia="宋体" w:cs="宋体"/>
        </w:rPr>
        <w:t xml:space="preserve">据此函，__________签字人兹宣布同意如下：</w:t>
      </w:r>
      <w:r/>
    </w:p>
    <w:p>
      <w:pPr>
        <w:pStyle w:val="718"/>
        <w:ind w:firstLine="482"/>
        <w:spacing w:beforeAutospacing="0" w:after="0" w:afterAutospacing="0" w:line="440" w:lineRule="exact"/>
        <w:rPr>
          <w:rFonts w:hint="eastAsia" w:ascii="宋体" w:hAnsi="宋体" w:eastAsia="宋体"/>
        </w:rPr>
      </w:pPr>
      <w:r>
        <w:rPr>
          <w:rFonts w:hint="eastAsia" w:ascii="宋体" w:hAnsi="宋体" w:eastAsia="宋体" w:cs="宋体"/>
        </w:rPr>
        <w:t xml:space="preserve">1.按招标文件规定的各项要求，向买方提供所需服务（包含与服务相关的货物）。</w:t>
      </w:r>
      <w:r/>
    </w:p>
    <w:p>
      <w:pPr>
        <w:pStyle w:val="718"/>
        <w:ind w:firstLine="482"/>
        <w:spacing w:beforeAutospacing="0" w:after="0" w:afterAutospacing="0" w:line="440" w:lineRule="exact"/>
        <w:rPr>
          <w:rFonts w:hint="eastAsia" w:ascii="宋体" w:hAnsi="宋体" w:eastAsia="宋体"/>
        </w:rPr>
      </w:pPr>
      <w:r>
        <w:rPr>
          <w:rFonts w:hint="eastAsia" w:ascii="宋体" w:hAnsi="宋体" w:eastAsia="宋体" w:cs="宋体"/>
        </w:rPr>
        <w:t xml:space="preserve">2.我们完全理解贵方不一定将合同授予最低报价的投标人。</w:t>
      </w:r>
      <w:r/>
    </w:p>
    <w:p>
      <w:pPr>
        <w:pStyle w:val="718"/>
        <w:ind w:firstLine="482"/>
        <w:spacing w:beforeAutospacing="0" w:after="0" w:afterAutospacing="0" w:line="440" w:lineRule="exact"/>
        <w:rPr>
          <w:rFonts w:hint="eastAsia" w:ascii="宋体" w:hAnsi="宋体" w:eastAsia="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718"/>
        <w:ind w:firstLine="482"/>
        <w:spacing w:beforeAutospacing="0" w:after="0" w:afterAutospacing="0" w:line="440" w:lineRule="exact"/>
        <w:rPr>
          <w:rFonts w:hint="eastAsia" w:ascii="宋体" w:hAnsi="宋体" w:eastAsia="宋体"/>
        </w:rPr>
      </w:pPr>
      <w:r>
        <w:rPr>
          <w:rFonts w:hint="eastAsia" w:ascii="宋体" w:hAnsi="宋体" w:eastAsia="宋体" w:cs="宋体"/>
        </w:rPr>
        <w:t xml:space="preserve">4.我们同意从规定的开标日期起遵循本投标文件，并在规定的投标有效期期满之前均具有约束力。</w:t>
      </w:r>
      <w:r/>
    </w:p>
    <w:p>
      <w:pPr>
        <w:pStyle w:val="718"/>
        <w:ind w:firstLine="482"/>
        <w:spacing w:beforeAutospacing="0" w:after="0" w:afterAutospacing="0" w:line="440" w:lineRule="exact"/>
        <w:rPr>
          <w:rFonts w:hint="eastAsia" w:ascii="宋体" w:hAnsi="宋体" w:eastAsia="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18"/>
        <w:ind w:firstLine="482"/>
        <w:spacing w:beforeAutospacing="0" w:after="0" w:afterAutospacing="0" w:line="440" w:lineRule="exact"/>
        <w:rPr>
          <w:rFonts w:hint="eastAsia" w:ascii="宋体" w:hAnsi="宋体" w:eastAsia="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18"/>
        <w:ind w:firstLine="482"/>
        <w:spacing w:beforeAutospacing="0" w:after="0" w:afterAutospacing="0" w:line="440" w:lineRule="exact"/>
        <w:rPr>
          <w:rFonts w:hint="eastAsia" w:ascii="宋体" w:hAnsi="宋体" w:eastAsia="宋体"/>
        </w:rPr>
      </w:pPr>
      <w:r>
        <w:rPr>
          <w:rFonts w:hint="eastAsia" w:ascii="宋体" w:hAnsi="宋体" w:eastAsia="宋体" w:cs="宋体"/>
        </w:rPr>
        <w:t xml:space="preserve">7.与本投标有关的正式通讯地址为：</w:t>
      </w:r>
      <w:r/>
    </w:p>
    <w:p>
      <w:pPr>
        <w:pStyle w:val="718"/>
        <w:ind w:left="420" w:firstLine="482"/>
        <w:spacing w:beforeAutospacing="0" w:afterAutospacing="0" w:line="0" w:lineRule="atLeast"/>
        <w:rPr>
          <w:rFonts w:hint="eastAsia" w:ascii="宋体" w:hAnsi="宋体" w:eastAsia="宋体"/>
        </w:rPr>
      </w:pPr>
      <w:r>
        <w:rPr>
          <w:rFonts w:hint="eastAsia" w:ascii="宋体" w:hAnsi="宋体" w:eastAsia="宋体" w:cs="宋体"/>
        </w:rPr>
        <w:t xml:space="preserve">地     址：</w:t>
      </w:r>
      <w:r/>
    </w:p>
    <w:p>
      <w:pPr>
        <w:pStyle w:val="718"/>
        <w:ind w:left="420" w:firstLine="482"/>
        <w:spacing w:beforeAutospacing="0" w:afterAutospacing="0" w:line="0" w:lineRule="atLeast"/>
        <w:rPr>
          <w:rFonts w:hint="eastAsia" w:ascii="宋体" w:hAnsi="宋体" w:eastAsia="宋体"/>
        </w:rPr>
      </w:pPr>
      <w:r>
        <w:rPr>
          <w:rFonts w:hint="eastAsia" w:ascii="宋体" w:hAnsi="宋体" w:eastAsia="宋体" w:cs="宋体"/>
        </w:rPr>
        <w:t xml:space="preserve">邮     编：</w:t>
      </w:r>
      <w:r/>
    </w:p>
    <w:p>
      <w:pPr>
        <w:pStyle w:val="718"/>
        <w:ind w:left="420" w:firstLine="482"/>
        <w:spacing w:beforeAutospacing="0" w:afterAutospacing="0" w:line="0" w:lineRule="atLeast"/>
        <w:rPr>
          <w:rFonts w:hint="eastAsia" w:ascii="宋体" w:hAnsi="宋体" w:eastAsia="宋体"/>
        </w:rPr>
      </w:pPr>
      <w:r>
        <w:rPr>
          <w:rFonts w:hint="eastAsia" w:ascii="宋体" w:hAnsi="宋体" w:eastAsia="宋体" w:cs="宋体"/>
        </w:rPr>
        <w:t xml:space="preserve">电     话：</w:t>
      </w:r>
      <w:r/>
    </w:p>
    <w:p>
      <w:pPr>
        <w:pStyle w:val="718"/>
        <w:ind w:left="420" w:firstLine="482"/>
        <w:spacing w:beforeAutospacing="0" w:afterAutospacing="0" w:line="0" w:lineRule="atLeast"/>
        <w:rPr>
          <w:rFonts w:hint="eastAsia" w:ascii="宋体" w:hAnsi="宋体" w:eastAsia="宋体"/>
        </w:rPr>
      </w:pPr>
      <w:r>
        <w:rPr>
          <w:rFonts w:hint="eastAsia" w:ascii="宋体" w:hAnsi="宋体" w:eastAsia="宋体" w:cs="宋体"/>
        </w:rPr>
        <w:t xml:space="preserve">传     真：</w:t>
      </w:r>
      <w:r/>
    </w:p>
    <w:p>
      <w:pPr>
        <w:pStyle w:val="718"/>
        <w:ind w:left="420" w:firstLine="482"/>
        <w:spacing w:beforeAutospacing="0" w:afterAutospacing="0" w:line="0" w:lineRule="atLeast"/>
        <w:rPr>
          <w:rFonts w:hint="eastAsia" w:ascii="宋体" w:hAnsi="宋体" w:eastAsia="宋体"/>
        </w:rPr>
      </w:pPr>
      <w:r>
        <w:rPr>
          <w:rFonts w:hint="eastAsia" w:ascii="宋体" w:hAnsi="宋体" w:eastAsia="宋体" w:cs="宋体"/>
        </w:rPr>
        <w:t xml:space="preserve">投标人开户行：</w:t>
      </w:r>
      <w:r/>
    </w:p>
    <w:p>
      <w:pPr>
        <w:pStyle w:val="718"/>
        <w:ind w:left="420" w:firstLine="482"/>
        <w:spacing w:beforeAutospacing="0" w:afterAutospacing="0" w:line="0" w:lineRule="atLeast"/>
        <w:rPr>
          <w:rFonts w:hint="eastAsia" w:ascii="宋体" w:hAnsi="宋体" w:eastAsia="宋体"/>
        </w:rPr>
      </w:pPr>
      <w:r>
        <w:rPr>
          <w:rFonts w:hint="eastAsia" w:ascii="宋体" w:hAnsi="宋体" w:eastAsia="宋体" w:cs="宋体"/>
        </w:rPr>
        <w:t xml:space="preserve">账     号：</w:t>
      </w:r>
      <w:r/>
    </w:p>
    <w:p>
      <w:pPr>
        <w:pStyle w:val="718"/>
        <w:ind w:left="420" w:firstLine="482"/>
        <w:spacing w:beforeAutospacing="0" w:afterAutospacing="0" w:line="0" w:lineRule="atLeast"/>
        <w:rPr>
          <w:rFonts w:hint="eastAsia" w:ascii="宋体" w:hAnsi="宋体" w:eastAsia="宋体"/>
        </w:rPr>
      </w:pPr>
      <w:r>
        <w:rPr>
          <w:rFonts w:hint="eastAsia" w:ascii="宋体" w:hAnsi="宋体" w:eastAsia="宋体" w:cs="宋体"/>
        </w:rPr>
        <w:t xml:space="preserve">日     期：________年____月____日</w:t>
      </w:r>
      <w:bookmarkEnd w:id="287"/>
      <w:r/>
      <w:bookmarkEnd w:id="288"/>
      <w:r/>
      <w:r/>
    </w:p>
    <w:p>
      <w:pPr>
        <w:pStyle w:val="718"/>
        <w:ind w:firstLine="482"/>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18"/>
        <w:ind w:firstLine="482"/>
        <w:jc w:val="center"/>
        <w:spacing w:beforeAutospacing="0" w:afterAutospacing="0" w:line="0" w:lineRule="atLeast"/>
        <w:rPr>
          <w:rFonts w:hint="eastAsia" w:ascii="宋体" w:hAnsi="宋体" w:eastAsia="宋体"/>
        </w:rPr>
      </w:pPr>
      <w:r>
        <w:rPr>
          <w:rFonts w:ascii="宋体" w:hAnsi="宋体" w:eastAsia="宋体"/>
        </w:rPr>
        <w:t xml:space="preserve"> </w:t>
      </w:r>
      <w:bookmarkEnd w:id="289"/>
      <w:r/>
      <w:bookmarkEnd w:id="290"/>
      <w:r/>
      <w:r/>
    </w:p>
    <w:p>
      <w:pPr>
        <w:pStyle w:val="718"/>
        <w:ind w:firstLine="482"/>
        <w:jc w:val="center"/>
        <w:spacing w:beforeAutospacing="0" w:afterAutospacing="0" w:line="0" w:lineRule="atLeast"/>
        <w:rPr>
          <w:rFonts w:hint="eastAsia" w:ascii="宋体" w:hAnsi="宋体" w:eastAsia="宋体"/>
        </w:rPr>
      </w:pPr>
      <w:r>
        <w:rPr>
          <w:rFonts w:hint="eastAsia" w:ascii="宋体" w:hAnsi="宋体" w:eastAsia="宋体"/>
        </w:rPr>
      </w:r>
      <w:r/>
    </w:p>
    <w:p>
      <w:pPr>
        <w:pStyle w:val="718"/>
        <w:ind w:firstLine="482"/>
        <w:jc w:val="center"/>
        <w:spacing w:beforeAutospacing="0" w:afterAutospacing="0" w:line="0" w:lineRule="atLeast"/>
        <w:rPr>
          <w:rFonts w:hint="eastAsia" w:ascii="宋体" w:hAnsi="宋体" w:eastAsia="宋体"/>
        </w:rPr>
      </w:pPr>
      <w:r>
        <w:rPr>
          <w:rFonts w:hint="eastAsia" w:ascii="宋体" w:hAnsi="宋体" w:eastAsia="宋体"/>
        </w:rPr>
      </w:r>
      <w:r/>
    </w:p>
    <w:p>
      <w:pPr>
        <w:pStyle w:val="718"/>
        <w:ind w:firstLine="482"/>
        <w:jc w:val="center"/>
        <w:spacing w:beforeAutospacing="0" w:afterAutospacing="0" w:line="0" w:lineRule="atLeast"/>
        <w:rPr>
          <w:rFonts w:hint="eastAsia" w:ascii="宋体" w:hAnsi="宋体" w:eastAsia="宋体"/>
        </w:rPr>
      </w:pPr>
      <w:r>
        <w:rPr>
          <w:rFonts w:hint="eastAsia" w:ascii="宋体" w:hAnsi="宋体" w:eastAsia="宋体"/>
        </w:rPr>
      </w:r>
      <w:r/>
    </w:p>
    <w:p>
      <w:pPr>
        <w:pStyle w:val="718"/>
        <w:ind w:firstLine="482"/>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18"/>
        <w:ind w:firstLine="482"/>
        <w:jc w:val="center"/>
        <w:spacing w:beforeAutospacing="0" w:afterAutospacing="0" w:line="0" w:lineRule="atLeast"/>
        <w:rPr>
          <w:rFonts w:hint="eastAsia" w:ascii="黑体" w:hAnsi="黑体" w:eastAsia="黑体"/>
        </w:rPr>
      </w:pPr>
      <w:r>
        <w:rPr>
          <w:rFonts w:ascii="宋体" w:hAnsi="宋体" w:eastAsia="宋体"/>
        </w:rPr>
        <w:t xml:space="preserve"> </w:t>
      </w:r>
      <w:bookmarkEnd w:id="291"/>
      <w:r>
        <w:rPr>
          <w:rFonts w:hint="eastAsia" w:ascii="黑体" w:hAnsi="黑体" w:eastAsia="黑体" w:cs="黑体"/>
          <w:b/>
          <w:sz w:val="32"/>
          <w:szCs w:val="32"/>
        </w:rPr>
        <w:t xml:space="preserve">九、</w:t>
      </w:r>
      <w:bookmarkStart w:id="292" w:name="OLE_LINK32"/>
      <w:r/>
      <w:bookmarkStart w:id="293" w:name="OLE_LINK27"/>
      <w:r>
        <w:rPr>
          <w:rFonts w:hint="eastAsia" w:ascii="黑体" w:hAnsi="黑体" w:eastAsia="黑体" w:cs="黑体"/>
          <w:b/>
          <w:sz w:val="32"/>
          <w:szCs w:val="32"/>
        </w:rPr>
        <w:t xml:space="preserve">中小企业声明函（服务）</w:t>
      </w:r>
      <w:r/>
    </w:p>
    <w:p>
      <w:pPr>
        <w:ind w:firstLine="482"/>
        <w:spacing w:line="500" w:lineRule="exact"/>
        <w:rPr>
          <w:rFonts w:hint="eastAsia" w:ascii="宋体" w:hAnsi="宋体" w:eastAsia="宋体"/>
          <w:sz w:val="24"/>
        </w:rPr>
      </w:pPr>
      <w:r>
        <w:rPr>
          <w:rFonts w:hint="eastAsia" w:ascii="宋体" w:hAnsi="宋体" w:eastAsia="宋体"/>
          <w:sz w:val="24"/>
        </w:rPr>
        <w:t xml:space="preserve">本公司（联合体）郑重声明，根据《政府采购促进中小企业发展管理办法》（财库﹝2020﹞46 号）的规定，本公司（联合体）参加</w:t>
      </w:r>
      <w:r>
        <w:rPr>
          <w:rFonts w:hint="eastAsia" w:ascii="宋体" w:hAnsi="宋体" w:eastAsia="宋体"/>
          <w:sz w:val="24"/>
          <w:u w:val="single"/>
        </w:rPr>
        <w:t xml:space="preserve">   采购人名称    </w:t>
      </w:r>
      <w:r>
        <w:rPr>
          <w:rFonts w:hint="eastAsia" w:ascii="宋体" w:hAnsi="宋体" w:eastAsia="宋体"/>
          <w:sz w:val="24"/>
        </w:rPr>
        <w:t xml:space="preserve">的采购编号为</w:t>
      </w:r>
      <w:r>
        <w:rPr>
          <w:rFonts w:hint="eastAsia" w:ascii="宋体" w:hAnsi="宋体" w:eastAsia="宋体"/>
          <w:sz w:val="24"/>
          <w:u w:val="single"/>
        </w:rPr>
        <w:t xml:space="preserve">     </w:t>
      </w:r>
      <w:r>
        <w:rPr>
          <w:rFonts w:hint="eastAsia" w:ascii="宋体" w:hAnsi="宋体" w:eastAsia="宋体"/>
          <w:sz w:val="24"/>
        </w:rPr>
        <w:t xml:space="preserve">的</w:t>
      </w:r>
      <w:r>
        <w:rPr>
          <w:rFonts w:hint="eastAsia" w:ascii="宋体" w:hAnsi="宋体" w:eastAsia="宋体"/>
          <w:i/>
          <w:iCs/>
          <w:sz w:val="24"/>
          <w:u w:val="single"/>
        </w:rPr>
        <w:t xml:space="preserve">（项目名称）</w:t>
      </w:r>
      <w:r>
        <w:rPr>
          <w:rFonts w:hint="eastAsia" w:ascii="宋体" w:hAnsi="宋体" w:eastAsia="宋体"/>
          <w:sz w:val="24"/>
        </w:rPr>
        <w:t xml:space="preserve">的采购活动，服务全部由符合政策要求的中小企业承接。相关企业（含联合体中的中小企业、签订分包意向协议的中小企业）的具体情况如下：</w:t>
      </w:r>
      <w:r/>
    </w:p>
    <w:p>
      <w:pPr>
        <w:numPr>
          <w:ilvl w:val="0"/>
          <w:numId w:val="3"/>
        </w:numPr>
        <w:ind w:firstLine="482"/>
        <w:spacing w:line="500" w:lineRule="exact"/>
        <w:rPr>
          <w:rFonts w:hint="eastAsia" w:ascii="宋体" w:hAnsi="宋体" w:eastAsia="宋体"/>
          <w:sz w:val="24"/>
        </w:rPr>
      </w:pPr>
      <w:r>
        <w:rPr>
          <w:rFonts w:hint="eastAsia" w:ascii="宋体" w:hAnsi="宋体" w:eastAsia="宋体"/>
          <w:i/>
          <w:iCs/>
          <w:sz w:val="24"/>
          <w:u w:val="single"/>
        </w:rPr>
        <w:t xml:space="preserve">（标的名称）</w:t>
      </w:r>
      <w:r>
        <w:rPr>
          <w:rFonts w:hint="eastAsia" w:ascii="宋体" w:hAnsi="宋体" w:eastAsia="宋体"/>
          <w:sz w:val="24"/>
        </w:rPr>
        <w:t xml:space="preserve"> ，属于</w:t>
      </w:r>
      <w:r>
        <w:rPr>
          <w:rFonts w:hint="eastAsia" w:ascii="宋体" w:hAnsi="宋体" w:eastAsia="宋体"/>
          <w:i/>
          <w:iCs/>
          <w:sz w:val="24"/>
          <w:u w:val="single"/>
        </w:rPr>
        <w:t xml:space="preserve">（其他未列明行业）</w:t>
      </w:r>
      <w:r>
        <w:rPr>
          <w:rFonts w:hint="eastAsia" w:ascii="宋体" w:hAnsi="宋体" w:eastAsia="宋体"/>
          <w:sz w:val="24"/>
        </w:rPr>
        <w:t xml:space="preserve">；承建（承接）企业为</w:t>
      </w:r>
      <w:r>
        <w:rPr>
          <w:rFonts w:hint="eastAsia" w:ascii="宋体" w:hAnsi="宋体" w:eastAsia="宋体"/>
          <w:i/>
          <w:iCs/>
          <w:sz w:val="24"/>
          <w:u w:val="single"/>
        </w:rPr>
        <w:t xml:space="preserve">（企业名称）</w:t>
      </w:r>
      <w:r>
        <w:rPr>
          <w:rFonts w:hint="eastAsia" w:ascii="宋体" w:hAnsi="宋体" w:eastAsia="宋体"/>
          <w:sz w:val="24"/>
        </w:rPr>
        <w:t xml:space="preserve">，从业人员</w:t>
      </w:r>
      <w:r>
        <w:rPr>
          <w:rFonts w:hint="eastAsia" w:ascii="宋体" w:hAnsi="宋体" w:eastAsia="宋体"/>
          <w:sz w:val="24"/>
          <w:u w:val="single"/>
        </w:rPr>
        <w:t xml:space="preserve">    </w:t>
      </w:r>
      <w:r>
        <w:rPr>
          <w:rFonts w:hint="eastAsia" w:ascii="宋体" w:hAnsi="宋体" w:eastAsia="宋体"/>
          <w:sz w:val="24"/>
        </w:rPr>
        <w:t xml:space="preserve">人，营业收入为</w:t>
      </w:r>
      <w:r>
        <w:rPr>
          <w:rFonts w:hint="eastAsia" w:ascii="宋体" w:hAnsi="宋体" w:eastAsia="宋体"/>
          <w:sz w:val="24"/>
          <w:u w:val="single"/>
        </w:rPr>
        <w:t xml:space="preserve">    </w:t>
      </w:r>
      <w:r>
        <w:rPr>
          <w:rFonts w:hint="eastAsia" w:ascii="宋体" w:hAnsi="宋体" w:eastAsia="宋体"/>
          <w:sz w:val="24"/>
        </w:rPr>
        <w:t xml:space="preserve">万元，资产总额为</w:t>
      </w:r>
      <w:r>
        <w:rPr>
          <w:rFonts w:hint="eastAsia" w:ascii="宋体" w:hAnsi="宋体" w:eastAsia="宋体"/>
          <w:sz w:val="24"/>
          <w:u w:val="single"/>
        </w:rPr>
        <w:t xml:space="preserve">    </w:t>
      </w:r>
      <w:r>
        <w:rPr>
          <w:rFonts w:hint="eastAsia" w:ascii="宋体" w:hAnsi="宋体" w:eastAsia="宋体"/>
          <w:sz w:val="24"/>
        </w:rPr>
        <w:t xml:space="preserve">万元，属于（</w:t>
      </w:r>
      <w:r>
        <w:rPr>
          <w:rFonts w:hint="eastAsia" w:ascii="宋体" w:hAnsi="宋体" w:eastAsia="宋体"/>
          <w:i/>
          <w:iCs/>
          <w:sz w:val="24"/>
          <w:u w:val="single"/>
        </w:rPr>
        <w:t xml:space="preserve">中型企业、小型企业、微型企业</w:t>
      </w:r>
      <w:r>
        <w:rPr>
          <w:rFonts w:hint="eastAsia" w:ascii="宋体" w:hAnsi="宋体" w:eastAsia="宋体"/>
          <w:sz w:val="24"/>
        </w:rPr>
        <w:t xml:space="preserve">）；</w:t>
      </w:r>
      <w:r/>
    </w:p>
    <w:p>
      <w:pPr>
        <w:numPr>
          <w:ilvl w:val="0"/>
          <w:numId w:val="3"/>
        </w:numPr>
        <w:ind w:firstLine="482"/>
        <w:spacing w:line="500" w:lineRule="exact"/>
        <w:rPr>
          <w:rFonts w:hint="eastAsia" w:ascii="宋体" w:hAnsi="宋体" w:eastAsia="宋体"/>
          <w:sz w:val="24"/>
        </w:rPr>
      </w:pPr>
      <w:r>
        <w:rPr>
          <w:rFonts w:hint="eastAsia" w:ascii="宋体" w:hAnsi="宋体" w:eastAsia="宋体"/>
          <w:i/>
          <w:iCs/>
          <w:sz w:val="24"/>
          <w:u w:val="single"/>
        </w:rPr>
        <w:t xml:space="preserve">（标的名称）</w:t>
      </w:r>
      <w:r>
        <w:rPr>
          <w:rFonts w:hint="eastAsia" w:ascii="宋体" w:hAnsi="宋体" w:eastAsia="宋体"/>
          <w:sz w:val="24"/>
        </w:rPr>
        <w:t xml:space="preserve"> ，属于</w:t>
      </w:r>
      <w:r>
        <w:rPr>
          <w:rFonts w:hint="eastAsia" w:ascii="宋体" w:hAnsi="宋体" w:eastAsia="宋体"/>
          <w:i/>
          <w:iCs/>
          <w:sz w:val="24"/>
          <w:u w:val="single"/>
        </w:rPr>
        <w:t xml:space="preserve">（采购文件中明确的所属行业）</w:t>
      </w:r>
      <w:r>
        <w:rPr>
          <w:rFonts w:hint="eastAsia" w:ascii="宋体" w:hAnsi="宋体" w:eastAsia="宋体"/>
          <w:sz w:val="24"/>
        </w:rPr>
        <w:t xml:space="preserve">；承建（承接）企业为</w:t>
      </w:r>
      <w:r>
        <w:rPr>
          <w:rFonts w:hint="eastAsia" w:ascii="宋体" w:hAnsi="宋体" w:eastAsia="宋体"/>
          <w:i/>
          <w:iCs/>
          <w:sz w:val="24"/>
          <w:u w:val="single"/>
        </w:rPr>
        <w:t xml:space="preserve">（企业名称）</w:t>
      </w:r>
      <w:r>
        <w:rPr>
          <w:rFonts w:hint="eastAsia" w:ascii="宋体" w:hAnsi="宋体" w:eastAsia="宋体"/>
          <w:sz w:val="24"/>
        </w:rPr>
        <w:t xml:space="preserve">，从业人员</w:t>
      </w:r>
      <w:r>
        <w:rPr>
          <w:rFonts w:hint="eastAsia" w:ascii="宋体" w:hAnsi="宋体" w:eastAsia="宋体"/>
          <w:sz w:val="24"/>
          <w:u w:val="single"/>
        </w:rPr>
        <w:t xml:space="preserve">    </w:t>
      </w:r>
      <w:r>
        <w:rPr>
          <w:rFonts w:hint="eastAsia" w:ascii="宋体" w:hAnsi="宋体" w:eastAsia="宋体"/>
          <w:sz w:val="24"/>
        </w:rPr>
        <w:t xml:space="preserve">人，营业收入为</w:t>
      </w:r>
      <w:r>
        <w:rPr>
          <w:rFonts w:hint="eastAsia" w:ascii="宋体" w:hAnsi="宋体" w:eastAsia="宋体"/>
          <w:sz w:val="24"/>
          <w:u w:val="single"/>
        </w:rPr>
        <w:t xml:space="preserve">    </w:t>
      </w:r>
      <w:r>
        <w:rPr>
          <w:rFonts w:hint="eastAsia" w:ascii="宋体" w:hAnsi="宋体" w:eastAsia="宋体"/>
          <w:sz w:val="24"/>
        </w:rPr>
        <w:t xml:space="preserve">万元，资产总额为</w:t>
      </w:r>
      <w:r>
        <w:rPr>
          <w:rFonts w:hint="eastAsia" w:ascii="宋体" w:hAnsi="宋体" w:eastAsia="宋体"/>
          <w:sz w:val="24"/>
          <w:u w:val="single"/>
        </w:rPr>
        <w:t xml:space="preserve">    </w:t>
      </w:r>
      <w:r>
        <w:rPr>
          <w:rFonts w:hint="eastAsia" w:ascii="宋体" w:hAnsi="宋体" w:eastAsia="宋体"/>
          <w:sz w:val="24"/>
        </w:rPr>
        <w:t xml:space="preserve">万元，属于</w:t>
      </w:r>
      <w:r>
        <w:rPr>
          <w:rFonts w:hint="eastAsia" w:ascii="宋体" w:hAnsi="宋体" w:eastAsia="宋体"/>
          <w:i/>
          <w:iCs/>
          <w:sz w:val="24"/>
          <w:u w:val="single"/>
        </w:rPr>
        <w:t xml:space="preserve">（中型企业、小型企业、微型企业）</w:t>
      </w:r>
      <w:r>
        <w:rPr>
          <w:rFonts w:hint="eastAsia" w:ascii="宋体" w:hAnsi="宋体" w:eastAsia="宋体"/>
          <w:sz w:val="24"/>
        </w:rPr>
        <w:t xml:space="preserve">；</w:t>
      </w:r>
      <w:r/>
    </w:p>
    <w:p>
      <w:pPr>
        <w:ind w:firstLine="480"/>
        <w:spacing w:line="500" w:lineRule="exact"/>
        <w:rPr>
          <w:rFonts w:hint="eastAsia" w:ascii="宋体" w:hAnsi="宋体" w:eastAsia="宋体"/>
          <w:sz w:val="24"/>
        </w:rPr>
      </w:pPr>
      <w:r>
        <w:rPr>
          <w:rFonts w:hint="eastAsia" w:ascii="宋体" w:hAnsi="宋体" w:eastAsia="宋体"/>
          <w:sz w:val="24"/>
        </w:rPr>
        <w:t xml:space="preserve">……</w:t>
      </w:r>
      <w:r/>
    </w:p>
    <w:p>
      <w:pPr>
        <w:ind w:firstLine="480"/>
        <w:spacing w:line="500" w:lineRule="exact"/>
        <w:rPr>
          <w:rFonts w:hint="eastAsia" w:ascii="宋体" w:hAnsi="宋体" w:eastAsia="宋体"/>
          <w:sz w:val="24"/>
        </w:rPr>
      </w:pPr>
      <w:r>
        <w:rPr>
          <w:rFonts w:hint="eastAsia" w:ascii="宋体" w:hAnsi="宋体" w:eastAsia="宋体"/>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sz w:val="24"/>
        </w:rPr>
      </w:pPr>
      <w:r>
        <w:rPr>
          <w:rFonts w:hint="eastAsia" w:ascii="宋体" w:hAnsi="宋体" w:eastAsia="宋体"/>
          <w:sz w:val="24"/>
        </w:rPr>
        <w:t xml:space="preserve">本企业对上述声明内容的真实性负责。如有虚假，将依法承担相应责任。</w:t>
      </w:r>
      <w:r/>
    </w:p>
    <w:p>
      <w:pPr>
        <w:pStyle w:val="718"/>
        <w:ind w:right="720"/>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18"/>
        <w:ind w:right="1140" w:firstLine="482"/>
        <w:jc w:val="right"/>
        <w:spacing w:beforeAutospacing="0" w:afterAutospacing="0" w:line="0" w:lineRule="atLeast"/>
        <w:rPr>
          <w:rFonts w:hint="eastAsia" w:ascii="宋体" w:hAnsi="宋体" w:eastAsia="宋体"/>
        </w:rPr>
      </w:pPr>
      <w:r>
        <w:rPr>
          <w:rFonts w:hint="eastAsia" w:ascii="宋体" w:hAnsi="宋体" w:eastAsia="宋体" w:cs="宋体"/>
        </w:rPr>
        <w:t xml:space="preserve">企业名称（加盖公章）：</w:t>
      </w:r>
      <w:r/>
    </w:p>
    <w:p>
      <w:pPr>
        <w:pStyle w:val="718"/>
        <w:ind w:right="480" w:firstLine="6120"/>
        <w:jc w:val="both"/>
        <w:spacing w:beforeAutospacing="0" w:afterAutospacing="0" w:line="0" w:lineRule="atLeast"/>
        <w:rPr>
          <w:rFonts w:hint="eastAsia" w:ascii="宋体" w:hAnsi="宋体" w:eastAsia="宋体"/>
        </w:rPr>
      </w:pPr>
      <w:r>
        <w:rPr>
          <w:rFonts w:hint="eastAsia" w:ascii="宋体" w:hAnsi="宋体" w:eastAsia="宋体" w:cs="宋体"/>
        </w:rPr>
        <w:t xml:space="preserve">日  期：</w:t>
      </w:r>
      <w:r/>
    </w:p>
    <w:p>
      <w:pPr>
        <w:pStyle w:val="718"/>
        <w:ind w:firstLine="482"/>
        <w:jc w:val="both"/>
        <w:spacing w:beforeAutospacing="0" w:afterAutospacing="0" w:line="400" w:lineRule="exact"/>
        <w:rPr>
          <w:rFonts w:hint="eastAsia" w:ascii="宋体" w:hAnsi="宋体" w:eastAsia="宋体"/>
        </w:rPr>
      </w:pPr>
      <w:r>
        <w:rPr>
          <w:rFonts w:ascii="宋体" w:hAnsi="宋体" w:eastAsia="宋体"/>
        </w:rPr>
        <w:t xml:space="preserve"> </w:t>
      </w:r>
      <w:r/>
    </w:p>
    <w:p>
      <w:pPr>
        <w:pStyle w:val="718"/>
        <w:ind w:firstLine="482"/>
        <w:jc w:val="both"/>
        <w:spacing w:beforeAutospacing="0" w:afterAutospacing="0" w:line="400" w:lineRule="exact"/>
        <w:rPr>
          <w:rFonts w:hint="eastAsia" w:ascii="宋体" w:hAnsi="宋体" w:eastAsia="宋体"/>
        </w:rPr>
      </w:pPr>
      <w:r>
        <w:rPr>
          <w:rFonts w:hint="eastAsia" w:ascii="宋体" w:hAnsi="宋体" w:eastAsia="宋体" w:cs="宋体"/>
        </w:rPr>
        <w:t xml:space="preserve">备注1：从业人员、营业收入、资产总额填报上一年度数据，无上一年度数据的新成立企业可不填报。</w:t>
      </w:r>
      <w:r/>
    </w:p>
    <w:p>
      <w:pPr>
        <w:pStyle w:val="718"/>
        <w:ind w:firstLine="482"/>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备注2：供应商如不提供此声明函，价格将不做相应扣除（如项目全面面向中小企业，则资格审查不通过）。</w:t>
      </w:r>
      <w:r/>
    </w:p>
    <w:p>
      <w:pPr>
        <w:pStyle w:val="718"/>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18"/>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18"/>
        <w:ind w:firstLine="643"/>
        <w:jc w:val="center"/>
        <w:spacing w:beforeAutospacing="0" w:afterAutospacing="0" w:line="0" w:lineRule="atLeast"/>
        <w:rPr>
          <w:rFonts w:hint="eastAsia" w:ascii="黑体" w:hAnsi="黑体" w:eastAsia="黑体"/>
        </w:rPr>
      </w:pPr>
      <w:r>
        <w:rPr>
          <w:rFonts w:hint="eastAsia" w:ascii="黑体" w:hAnsi="黑体" w:eastAsia="黑体" w:cs="黑体"/>
          <w:b/>
          <w:sz w:val="32"/>
          <w:szCs w:val="32"/>
        </w:rPr>
        <w:t xml:space="preserve">十、残疾人福利性单位声明函</w:t>
      </w:r>
      <w:r/>
    </w:p>
    <w:p>
      <w:pPr>
        <w:pStyle w:val="718"/>
        <w:ind w:firstLine="482"/>
        <w:jc w:val="both"/>
        <w:spacing w:beforeAutospacing="0" w:afterAutospacing="0" w:line="440" w:lineRule="exact"/>
        <w:rPr>
          <w:rFonts w:hint="eastAsia" w:ascii="宋体" w:hAnsi="宋体" w:eastAsia="宋体"/>
        </w:rPr>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项目（分包号：**）采购活动由本单位提供服务。</w:t>
      </w:r>
      <w:r/>
    </w:p>
    <w:p>
      <w:pPr>
        <w:pStyle w:val="718"/>
        <w:ind w:firstLine="482"/>
        <w:jc w:val="both"/>
        <w:spacing w:beforeAutospacing="0" w:afterAutospacing="0" w:line="440" w:lineRule="exact"/>
        <w:rPr>
          <w:rFonts w:hint="eastAsia" w:ascii="宋体" w:hAnsi="宋体" w:eastAsia="宋体"/>
        </w:rPr>
      </w:pPr>
      <w:r>
        <w:rPr>
          <w:rFonts w:hint="eastAsia" w:ascii="宋体" w:hAnsi="宋体" w:eastAsia="宋体" w:cs="宋体"/>
        </w:rPr>
        <w:t xml:space="preserve">本单位对上述声明的真实性负责。如有虚假，将依法承担相应责任。</w:t>
      </w:r>
      <w:r/>
    </w:p>
    <w:p>
      <w:pPr>
        <w:pStyle w:val="718"/>
        <w:ind w:firstLine="482"/>
        <w:jc w:val="both"/>
        <w:spacing w:beforeAutospacing="0" w:afterAutospacing="0" w:line="440" w:lineRule="exact"/>
        <w:rPr>
          <w:rFonts w:hint="eastAsia" w:ascii="宋体" w:hAnsi="宋体" w:eastAsia="宋体"/>
        </w:rPr>
      </w:pPr>
      <w:r>
        <w:rPr>
          <w:rFonts w:ascii="宋体" w:hAnsi="宋体" w:eastAsia="宋体"/>
        </w:rPr>
        <w:t xml:space="preserve"> </w:t>
      </w:r>
      <w:r/>
    </w:p>
    <w:p>
      <w:pPr>
        <w:pStyle w:val="718"/>
        <w:ind w:firstLine="482"/>
        <w:jc w:val="both"/>
        <w:spacing w:beforeAutospacing="0" w:afterAutospacing="0" w:line="440" w:lineRule="exact"/>
        <w:rPr>
          <w:rFonts w:hint="eastAsia" w:ascii="宋体" w:hAnsi="宋体" w:eastAsia="宋体"/>
        </w:rPr>
      </w:pPr>
      <w:r>
        <w:rPr>
          <w:rFonts w:hint="eastAsia" w:ascii="宋体" w:hAnsi="宋体" w:eastAsia="宋体" w:cs="宋体"/>
        </w:rPr>
        <w:t xml:space="preserve">备注：1、供应商如不提供此声明函，价格将不做相应扣除（如项目全面面向中小企业，则资格审查不通过）。</w:t>
      </w:r>
      <w:r/>
    </w:p>
    <w:p>
      <w:pPr>
        <w:pStyle w:val="718"/>
        <w:ind w:firstLine="482"/>
        <w:jc w:val="both"/>
        <w:spacing w:beforeAutospacing="0" w:afterAutospacing="0" w:line="440" w:lineRule="exact"/>
        <w:rPr>
          <w:rFonts w:hint="eastAsia" w:ascii="宋体" w:hAnsi="宋体" w:eastAsia="宋体"/>
        </w:rPr>
      </w:pPr>
      <w:r>
        <w:rPr>
          <w:rFonts w:hint="eastAsia" w:ascii="宋体" w:hAnsi="宋体" w:eastAsia="宋体" w:cs="宋体"/>
        </w:rPr>
        <w:t xml:space="preserve">2、中标人为残疾人福利单位的，此声明函将随中标结果同时公告，接受社会监督</w:t>
      </w:r>
      <w:r/>
    </w:p>
    <w:p>
      <w:pPr>
        <w:pStyle w:val="718"/>
        <w:ind w:firstLine="482"/>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18"/>
        <w:ind w:right="1560" w:firstLine="602"/>
        <w:jc w:val="center"/>
        <w:spacing w:beforeAutospacing="0" w:afterAutospacing="0" w:line="0" w:lineRule="atLeast"/>
        <w:tabs>
          <w:tab w:val="left" w:pos="4864" w:leader="none"/>
        </w:tabs>
        <w:rPr>
          <w:rFonts w:hint="eastAsia" w:ascii="宋体" w:hAnsi="宋体" w:eastAsia="宋体"/>
        </w:rPr>
      </w:pPr>
      <w:r>
        <w:rPr>
          <w:rFonts w:ascii="宋体" w:hAnsi="宋体" w:eastAsia="宋体" w:cs="仿宋_GB2312"/>
          <w:sz w:val="30"/>
          <w:szCs w:val="30"/>
        </w:rPr>
        <w:t xml:space="preserve">             </w:t>
      </w:r>
      <w:r>
        <w:rPr>
          <w:rFonts w:hint="eastAsia" w:ascii="宋体" w:hAnsi="宋体" w:eastAsia="宋体" w:cs="宋体"/>
        </w:rPr>
        <w:t xml:space="preserve">          供应商全称（加盖公章）：</w:t>
      </w:r>
      <w:r/>
    </w:p>
    <w:p>
      <w:pPr>
        <w:pStyle w:val="718"/>
        <w:ind w:right="1560" w:firstLine="482"/>
        <w:jc w:val="center"/>
        <w:spacing w:beforeAutospacing="0" w:afterAutospacing="0" w:line="0" w:lineRule="atLeast"/>
        <w:tabs>
          <w:tab w:val="left" w:pos="4864" w:leader="none"/>
        </w:tabs>
        <w:rPr>
          <w:rFonts w:hint="eastAsia" w:ascii="宋体" w:hAnsi="宋体" w:eastAsia="宋体"/>
        </w:rPr>
      </w:pPr>
      <w:r>
        <w:rPr>
          <w:rFonts w:hint="eastAsia" w:ascii="宋体" w:hAnsi="宋体" w:eastAsia="宋体" w:cs="宋体"/>
        </w:rPr>
        <w:t xml:space="preserve">           日  期：</w:t>
      </w:r>
      <w:r/>
    </w:p>
    <w:p>
      <w:pPr>
        <w:pStyle w:val="718"/>
        <w:jc w:val="center"/>
        <w:spacing w:beforeAutospacing="0" w:afterAutospacing="0" w:line="0" w:lineRule="atLeast"/>
        <w:rPr>
          <w:rFonts w:hint="eastAsia" w:ascii="宋体" w:hAnsi="宋体" w:eastAsia="宋体"/>
        </w:rPr>
      </w:pPr>
      <w:r>
        <w:rPr>
          <w:rFonts w:ascii="宋体" w:hAnsi="宋体" w:eastAsia="宋体"/>
        </w:rPr>
        <w:t xml:space="preserve"> </w:t>
      </w:r>
      <w:bookmarkEnd w:id="292"/>
      <w:r/>
      <w:r/>
    </w:p>
    <w:p>
      <w:pPr>
        <w:pStyle w:val="718"/>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18"/>
        <w:jc w:val="center"/>
        <w:spacing w:beforeAutospacing="0" w:afterAutospacing="0" w:line="0" w:lineRule="atLeast"/>
        <w:rPr>
          <w:rFonts w:hint="eastAsia" w:ascii="宋体" w:hAnsi="宋体" w:eastAsia="宋体"/>
        </w:rPr>
      </w:pPr>
      <w:r>
        <w:rPr>
          <w:rFonts w:ascii="宋体" w:hAnsi="宋体" w:eastAsia="宋体"/>
        </w:rPr>
        <w:t xml:space="preserve"> </w:t>
      </w:r>
      <w:bookmarkEnd w:id="293"/>
      <w:r/>
      <w:r/>
    </w:p>
    <w:p>
      <w:pPr>
        <w:pStyle w:val="718"/>
        <w:ind w:firstLine="480"/>
        <w:spacing w:beforeAutospacing="0" w:afterAutospacing="0" w:line="0" w:lineRule="atLeast"/>
        <w:rPr>
          <w:rFonts w:hint="eastAsia" w:ascii="宋体" w:hAnsi="宋体" w:eastAsia="宋体"/>
        </w:rPr>
      </w:pPr>
      <w:r/>
      <w:bookmarkStart w:id="294" w:name="OLE_LINK71"/>
      <w:r>
        <w:rPr>
          <w:rFonts w:hint="eastAsia" w:ascii="宋体" w:hAnsi="宋体" w:eastAsia="宋体"/>
        </w:rPr>
        <w:t xml:space="preserve">注：如不是残疾人福利性单位，无需提供此声明函。</w:t>
      </w:r>
      <w:bookmarkEnd w:id="294"/>
      <w:r/>
      <w:r/>
    </w:p>
    <w:p>
      <w:pPr>
        <w:pStyle w:val="718"/>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18"/>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18"/>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18"/>
        <w:jc w:val="center"/>
        <w:spacing w:beforeAutospacing="0" w:afterAutospacing="0" w:line="0" w:lineRule="atLeast"/>
        <w:rPr>
          <w:rFonts w:hint="eastAsia" w:ascii="宋体" w:hAnsi="宋体" w:eastAsia="宋体"/>
        </w:rPr>
      </w:pPr>
      <w:r>
        <w:rPr>
          <w:rFonts w:hint="eastAsia" w:ascii="宋体" w:hAnsi="宋体" w:eastAsia="宋体"/>
        </w:rPr>
      </w:r>
      <w:r/>
    </w:p>
    <w:p>
      <w:pPr>
        <w:pStyle w:val="718"/>
        <w:jc w:val="center"/>
        <w:spacing w:beforeAutospacing="0" w:afterAutospacing="0" w:line="0" w:lineRule="atLeast"/>
        <w:rPr>
          <w:rFonts w:hint="eastAsia" w:ascii="宋体" w:hAnsi="宋体" w:eastAsia="宋体"/>
        </w:rPr>
      </w:pPr>
      <w:r>
        <w:rPr>
          <w:rFonts w:hint="eastAsia" w:ascii="宋体" w:hAnsi="宋体" w:eastAsia="宋体"/>
        </w:rPr>
      </w:r>
      <w:r/>
    </w:p>
    <w:p>
      <w:pPr>
        <w:pStyle w:val="718"/>
        <w:jc w:val="center"/>
        <w:spacing w:beforeAutospacing="0" w:afterAutospacing="0" w:line="0" w:lineRule="atLeast"/>
        <w:rPr>
          <w:rFonts w:hint="eastAsia" w:ascii="宋体" w:hAnsi="宋体" w:eastAsia="宋体"/>
        </w:rPr>
      </w:pPr>
      <w:r>
        <w:rPr>
          <w:rFonts w:hint="eastAsia" w:ascii="宋体" w:hAnsi="宋体" w:eastAsia="宋体"/>
        </w:rPr>
      </w:r>
      <w:r/>
    </w:p>
    <w:p>
      <w:pPr>
        <w:pStyle w:val="718"/>
        <w:jc w:val="center"/>
        <w:spacing w:beforeAutospacing="0" w:afterAutospacing="0" w:line="0" w:lineRule="atLeast"/>
        <w:rPr>
          <w:rFonts w:hint="eastAsia" w:ascii="宋体" w:hAnsi="宋体" w:eastAsia="宋体"/>
        </w:rPr>
      </w:pPr>
      <w:r>
        <w:rPr>
          <w:rFonts w:hint="eastAsia" w:ascii="宋体" w:hAnsi="宋体" w:eastAsia="宋体"/>
        </w:rPr>
      </w:r>
      <w:r/>
    </w:p>
    <w:p>
      <w:pPr>
        <w:pStyle w:val="718"/>
        <w:jc w:val="center"/>
        <w:spacing w:beforeAutospacing="0" w:afterAutospacing="0" w:line="0" w:lineRule="atLeast"/>
        <w:rPr>
          <w:rFonts w:hint="eastAsia" w:ascii="宋体" w:hAnsi="宋体" w:eastAsia="宋体"/>
        </w:rPr>
      </w:pPr>
      <w:r>
        <w:rPr>
          <w:rFonts w:hint="eastAsia" w:ascii="宋体" w:hAnsi="宋体" w:eastAsia="宋体"/>
        </w:rPr>
      </w:r>
      <w:r/>
    </w:p>
    <w:p>
      <w:pPr>
        <w:pStyle w:val="718"/>
        <w:jc w:val="center"/>
        <w:spacing w:beforeAutospacing="0" w:afterAutospacing="0" w:line="0" w:lineRule="atLeast"/>
        <w:rPr>
          <w:rFonts w:hint="eastAsia" w:ascii="宋体" w:hAnsi="宋体" w:eastAsia="宋体"/>
        </w:rPr>
      </w:pPr>
      <w:r>
        <w:rPr>
          <w:rFonts w:hint="eastAsia" w:ascii="宋体" w:hAnsi="宋体" w:eastAsia="宋体"/>
        </w:rPr>
      </w:r>
      <w:r>
        <w:rPr>
          <w:rFonts w:hint="eastAsia" w:ascii="宋体" w:hAnsi="宋体" w:eastAsia="宋体"/>
        </w:rPr>
      </w:r>
    </w:p>
    <w:p>
      <w:pPr>
        <w:pStyle w:val="718"/>
        <w:jc w:val="center"/>
        <w:spacing w:beforeAutospacing="0" w:afterAutospacing="0" w:line="0" w:lineRule="atLeast"/>
        <w:rPr>
          <w:rFonts w:hint="eastAsia" w:ascii="宋体" w:hAnsi="宋体" w:eastAsia="宋体"/>
        </w:rPr>
      </w:pPr>
      <w:r>
        <w:rPr>
          <w:rFonts w:hint="eastAsia" w:ascii="宋体" w:hAnsi="宋体" w:eastAsia="宋体"/>
        </w:rPr>
      </w:r>
      <w:r/>
    </w:p>
    <w:p>
      <w:pPr>
        <w:pStyle w:val="718"/>
        <w:jc w:val="center"/>
        <w:spacing w:beforeAutospacing="0" w:afterAutospacing="0" w:line="0" w:lineRule="atLeast"/>
        <w:rPr>
          <w:rFonts w:hint="eastAsia" w:ascii="黑体" w:hAnsi="黑体" w:eastAsia="黑体" w:cs="黑体"/>
          <w:b/>
          <w:bCs/>
          <w:sz w:val="32"/>
          <w:szCs w:val="32"/>
        </w:rPr>
      </w:pPr>
      <w:r>
        <w:rPr>
          <w:rFonts w:hint="eastAsia" w:ascii="黑体" w:hAnsi="黑体" w:eastAsia="黑体" w:cs="黑体"/>
          <w:b/>
          <w:sz w:val="32"/>
          <w:szCs w:val="32"/>
        </w:rPr>
        <w:t xml:space="preserve">十一、投标分项报价表</w:t>
      </w:r>
      <w:r/>
    </w:p>
    <w:tbl>
      <w:tblPr>
        <w:tblW w:w="935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1134"/>
        <w:gridCol w:w="851"/>
        <w:gridCol w:w="1254"/>
        <w:gridCol w:w="846"/>
        <w:gridCol w:w="876"/>
        <w:gridCol w:w="3686"/>
      </w:tblGrid>
      <w:tr>
        <w:trPr>
          <w:trHeight w:val="720"/>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标的物名称</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人/项</w:t>
            </w:r>
            <w:r/>
          </w:p>
        </w:tc>
        <w:tc>
          <w:tcPr>
            <w:tcW w:w="125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单价（元/人/月或年或天）</w:t>
            </w:r>
            <w:r/>
          </w:p>
        </w:tc>
        <w:tc>
          <w:tcPr>
            <w:tcW w:w="846"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年/月/天/项</w:t>
            </w:r>
            <w:r/>
          </w:p>
        </w:tc>
        <w:tc>
          <w:tcPr>
            <w:tcW w:w="876"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总价（元）</w:t>
            </w:r>
            <w:r/>
          </w:p>
        </w:tc>
        <w:tc>
          <w:tcPr>
            <w:tcW w:w="3686"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 备注</w:t>
            </w:r>
            <w:r/>
          </w:p>
        </w:tc>
      </w:tr>
      <w:tr>
        <w:trPr>
          <w:trHeight w:val="840"/>
        </w:trPr>
        <w:tc>
          <w:tcPr>
            <w:tcW w:w="709" w:type="dxa"/>
            <w:vAlign w:val="center"/>
            <w:textDirection w:val="lrTb"/>
            <w:noWrap w:val="false"/>
          </w:tcPr>
          <w:p>
            <w:pPr>
              <w:jc w:val="center"/>
              <w:spacing w:after="0" w:line="24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1</w:t>
            </w:r>
            <w:r/>
          </w:p>
        </w:tc>
        <w:tc>
          <w:tcPr>
            <w:tcW w:w="1134" w:type="dxa"/>
            <w:vAlign w:val="center"/>
            <w:textDirection w:val="lrTb"/>
            <w:noWrap w:val="false"/>
          </w:tcPr>
          <w:p>
            <w:pPr>
              <w:jc w:val="center"/>
              <w:spacing w:after="0" w:line="24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服务人员工资、社保等费用</w:t>
            </w:r>
            <w:r/>
          </w:p>
        </w:tc>
        <w:tc>
          <w:tcPr>
            <w:gridSpan w:val="4"/>
            <w:tcW w:w="3827" w:type="dxa"/>
            <w:vAlign w:val="center"/>
            <w:textDirection w:val="lrTb"/>
            <w:noWrap w:val="false"/>
          </w:tcPr>
          <w:p>
            <w:pPr>
              <w:jc w:val="center"/>
              <w:spacing w:after="0" w:line="24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以下（10）项合计</w:t>
            </w:r>
            <w:r/>
          </w:p>
        </w:tc>
        <w:tc>
          <w:tcPr>
            <w:tcW w:w="3686" w:type="dxa"/>
            <w:vAlign w:val="center"/>
            <w:textDirection w:val="lrTb"/>
            <w:noWrap w:val="false"/>
          </w:tcPr>
          <w:p>
            <w:pPr>
              <w:jc w:val="center"/>
              <w:spacing w:after="0" w:line="24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 </w:t>
            </w:r>
            <w:r/>
          </w:p>
        </w:tc>
      </w:tr>
      <w:tr>
        <w:trPr>
          <w:trHeight w:val="585"/>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项目负责人          </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1254"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szCs w:val="21"/>
              </w:rPr>
            </w:pPr>
            <w:r>
              <w:rPr>
                <w:rFonts w:hint="eastAsia" w:ascii="宋体" w:hAnsi="宋体" w:eastAsia="宋体" w:cs="宋体"/>
                <w:szCs w:val="21"/>
              </w:rPr>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vMerge w:val="restart"/>
            <w:textDirection w:val="lrTb"/>
            <w:noWrap w:val="false"/>
          </w:tcPr>
          <w:p>
            <w:pPr>
              <w:spacing w:after="0" w:line="240" w:lineRule="auto"/>
              <w:rPr>
                <w:rFonts w:hint="eastAsia" w:ascii="宋体" w:hAnsi="宋体" w:eastAsia="宋体" w:cs="宋体"/>
                <w:color w:val="000000"/>
                <w:szCs w:val="21"/>
              </w:rPr>
            </w:pPr>
            <w:r/>
            <w:bookmarkStart w:id="295" w:name="OLE_LINK108"/>
            <w:r>
              <w:rPr>
                <w:rFonts w:hint="eastAsia" w:ascii="宋体" w:hAnsi="宋体" w:eastAsia="宋体" w:cs="宋体"/>
                <w:color w:val="000000"/>
                <w:szCs w:val="21"/>
              </w:rPr>
              <w:t xml:space="preserve">各投标人须按不低于本市最新公布的最低工资标准（2260元/人/每月）填报，否则作无效标书处理。</w:t>
            </w:r>
            <w:bookmarkEnd w:id="295"/>
            <w:r/>
            <w:r/>
          </w:p>
        </w:tc>
      </w:tr>
      <w:tr>
        <w:trPr>
          <w:trHeight w:val="585"/>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医生</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1254"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szCs w:val="21"/>
              </w:rPr>
            </w:pPr>
            <w:r>
              <w:rPr>
                <w:rFonts w:hint="eastAsia" w:ascii="宋体" w:hAnsi="宋体" w:eastAsia="宋体" w:cs="宋体"/>
                <w:szCs w:val="21"/>
              </w:rPr>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vMerge w:val="continue"/>
            <w:textDirection w:val="lrTb"/>
            <w:noWrap w:val="false"/>
          </w:tcPr>
          <w:p>
            <w:pP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85"/>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康复师</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1254"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szCs w:val="21"/>
              </w:rPr>
            </w:pPr>
            <w:r>
              <w:rPr>
                <w:rFonts w:hint="eastAsia" w:ascii="宋体" w:hAnsi="宋体" w:eastAsia="宋体" w:cs="宋体"/>
                <w:szCs w:val="21"/>
              </w:rPr>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vMerge w:val="continue"/>
            <w:textDirection w:val="lrTb"/>
            <w:noWrap w:val="false"/>
          </w:tcPr>
          <w:p>
            <w:pP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85"/>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厨师</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1254"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szCs w:val="21"/>
              </w:rPr>
            </w:pPr>
            <w:r>
              <w:rPr>
                <w:rFonts w:hint="eastAsia" w:ascii="宋体" w:hAnsi="宋体" w:eastAsia="宋体" w:cs="宋体"/>
                <w:szCs w:val="21"/>
              </w:rPr>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vMerge w:val="continue"/>
            <w:textDirection w:val="lrTb"/>
            <w:noWrap w:val="false"/>
          </w:tcPr>
          <w:p>
            <w:pP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85"/>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1.5</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宿管（24小时值班）</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W w:w="1254"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szCs w:val="21"/>
              </w:rPr>
            </w:pPr>
            <w:r>
              <w:rPr>
                <w:rFonts w:hint="eastAsia" w:ascii="宋体" w:hAnsi="宋体" w:eastAsia="宋体" w:cs="宋体"/>
                <w:szCs w:val="21"/>
              </w:rPr>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vMerge w:val="continue"/>
            <w:textDirection w:val="lrTb"/>
            <w:noWrap w:val="false"/>
          </w:tcPr>
          <w:p>
            <w:pP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85"/>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1.6</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后勤保洁</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W w:w="1254"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szCs w:val="21"/>
              </w:rPr>
            </w:pPr>
            <w:r>
              <w:rPr>
                <w:rFonts w:hint="eastAsia" w:ascii="宋体" w:hAnsi="宋体" w:eastAsia="宋体" w:cs="宋体"/>
                <w:szCs w:val="21"/>
              </w:rPr>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vMerge w:val="continue"/>
            <w:textDirection w:val="lrTb"/>
            <w:noWrap w:val="false"/>
          </w:tcPr>
          <w:p>
            <w:pP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85"/>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1.7</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食堂服务</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W w:w="1254"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szCs w:val="21"/>
              </w:rPr>
            </w:pPr>
            <w:r>
              <w:rPr>
                <w:rFonts w:hint="eastAsia" w:ascii="宋体" w:hAnsi="宋体" w:eastAsia="宋体" w:cs="宋体"/>
                <w:szCs w:val="21"/>
              </w:rPr>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vMerge w:val="continue"/>
            <w:textDirection w:val="lrTb"/>
            <w:noWrap w:val="false"/>
          </w:tcPr>
          <w:p>
            <w:pP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605"/>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1.8</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社会保险</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W w:w="1254" w:type="dxa"/>
            <w:vAlign w:val="center"/>
            <w:textDirection w:val="lrTb"/>
            <w:noWrap w:val="false"/>
          </w:tcPr>
          <w:p>
            <w:pPr>
              <w:jc w:val="center"/>
              <w:spacing w:after="0" w:line="240" w:lineRule="auto"/>
              <w:rPr>
                <w:rFonts w:hint="eastAsia" w:ascii="宋体" w:hAnsi="宋体" w:eastAsia="宋体" w:cs="宋体"/>
                <w:szCs w:val="21"/>
              </w:rPr>
            </w:pPr>
            <w:r>
              <w:rPr>
                <w:rFonts w:hint="eastAsia" w:ascii="宋体" w:hAnsi="宋体" w:eastAsia="宋体" w:cs="宋体"/>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szCs w:val="21"/>
              </w:rPr>
            </w:pPr>
            <w:r>
              <w:rPr>
                <w:rFonts w:hint="eastAsia" w:ascii="宋体" w:hAnsi="宋体" w:eastAsia="宋体" w:cs="宋体"/>
                <w:szCs w:val="21"/>
              </w:rPr>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textDirection w:val="lrTb"/>
            <w:noWrap w:val="false"/>
          </w:tcPr>
          <w:p>
            <w:pPr>
              <w:jc w:val="both"/>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所有人员必须足额缴纳社保费用，社保费用应执行苏人社发〔2025〕33号《关于发布2025年度社会保险有关基数的通知》，社保（企业部分）不得低于上述文件标准及规定险种（规定险种为“五险”，指养老保险金16%、医疗保险金8%、工伤保险金0.7%、生育保险金0.9%、失业保险金0.5%），即不得低于1292.47元/人*月。否则将视为未实质性响应招标文件要求。</w:t>
            </w:r>
            <w:r/>
          </w:p>
        </w:tc>
      </w:tr>
      <w:tr>
        <w:trPr>
          <w:trHeight w:val="480"/>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1.9</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公积金</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W w:w="1254" w:type="dxa"/>
            <w:vAlign w:val="center"/>
            <w:textDirection w:val="lrTb"/>
            <w:noWrap w:val="false"/>
          </w:tcPr>
          <w:p>
            <w:pPr>
              <w:jc w:val="center"/>
              <w:spacing w:after="0" w:line="240" w:lineRule="auto"/>
              <w:rPr>
                <w:rFonts w:hint="eastAsia" w:ascii="宋体" w:hAnsi="宋体" w:eastAsia="宋体" w:cs="宋体"/>
                <w:szCs w:val="21"/>
              </w:rPr>
            </w:pPr>
            <w:r>
              <w:rPr>
                <w:rFonts w:hint="eastAsia" w:ascii="宋体" w:hAnsi="宋体" w:eastAsia="宋体" w:cs="宋体"/>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szCs w:val="21"/>
              </w:rPr>
            </w:pPr>
            <w:r>
              <w:rPr>
                <w:rFonts w:hint="eastAsia" w:ascii="宋体" w:hAnsi="宋体" w:eastAsia="宋体" w:cs="宋体"/>
                <w:szCs w:val="21"/>
              </w:rPr>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textDirection w:val="lrTb"/>
            <w:noWrap w:val="false"/>
          </w:tcPr>
          <w:p>
            <w:pPr>
              <w:jc w:val="both"/>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各投标人须按不低于114元/人*月填报，否则作无效标书处理。</w:t>
            </w:r>
            <w:r/>
          </w:p>
        </w:tc>
      </w:tr>
      <w:tr>
        <w:trPr>
          <w:trHeight w:val="780"/>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1.10</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伙食费</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75</w:t>
            </w:r>
            <w:r/>
          </w:p>
        </w:tc>
        <w:tc>
          <w:tcPr>
            <w:tcW w:w="1254" w:type="dxa"/>
            <w:vAlign w:val="center"/>
            <w:textDirection w:val="lrTb"/>
            <w:noWrap w:val="false"/>
          </w:tcPr>
          <w:p>
            <w:pPr>
              <w:jc w:val="center"/>
              <w:spacing w:after="0" w:line="240" w:lineRule="auto"/>
              <w:rPr>
                <w:rFonts w:hint="eastAsia" w:ascii="宋体" w:hAnsi="宋体" w:eastAsia="宋体" w:cs="宋体"/>
                <w:szCs w:val="21"/>
              </w:rPr>
            </w:pPr>
            <w:r>
              <w:rPr>
                <w:rFonts w:hint="eastAsia" w:ascii="宋体" w:hAnsi="宋体" w:eastAsia="宋体" w:cs="宋体"/>
                <w:szCs w:val="21"/>
              </w:rPr>
              <w:t xml:space="preserve">25</w:t>
            </w:r>
            <w:r/>
          </w:p>
        </w:tc>
        <w:tc>
          <w:tcPr>
            <w:tcW w:w="846" w:type="dxa"/>
            <w:vAlign w:val="center"/>
            <w:textDirection w:val="lrTb"/>
            <w:noWrap w:val="false"/>
          </w:tcPr>
          <w:p>
            <w:pPr>
              <w:jc w:val="center"/>
              <w:spacing w:after="0" w:line="240" w:lineRule="auto"/>
              <w:rPr>
                <w:rFonts w:hint="eastAsia" w:ascii="宋体" w:hAnsi="宋体" w:eastAsia="宋体" w:cs="宋体"/>
                <w:szCs w:val="21"/>
              </w:rPr>
            </w:pPr>
            <w:r>
              <w:rPr>
                <w:rFonts w:hint="eastAsia" w:ascii="宋体" w:hAnsi="宋体" w:eastAsia="宋体" w:cs="宋体"/>
                <w:szCs w:val="21"/>
              </w:rPr>
            </w:r>
            <w:r/>
          </w:p>
        </w:tc>
        <w:tc>
          <w:tcPr>
            <w:tcW w:w="876" w:type="dxa"/>
            <w:vAlign w:val="center"/>
            <w:textDirection w:val="lrTb"/>
            <w:noWrap/>
          </w:tcPr>
          <w:p>
            <w:pPr>
              <w:jc w:val="center"/>
              <w:spacing w:after="0"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3686" w:type="dxa"/>
            <w:vAlign w:val="center"/>
            <w:textDirection w:val="lrTb"/>
            <w:noWrap w:val="false"/>
          </w:tcPr>
          <w:p>
            <w:pP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各投标人须按规定填报，此项费用为不可竞争费，投标人不得更改，否则作无效标书处理。</w:t>
            </w:r>
            <w:r/>
          </w:p>
        </w:tc>
      </w:tr>
      <w:tr>
        <w:trPr>
          <w:trHeight w:val="586"/>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综合管理杂费</w:t>
            </w:r>
            <w:r/>
          </w:p>
        </w:tc>
        <w:tc>
          <w:tcPr>
            <w:gridSpan w:val="4"/>
            <w:tcW w:w="3827"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以下（5）项合计</w:t>
            </w:r>
            <w:r/>
          </w:p>
        </w:tc>
        <w:tc>
          <w:tcPr>
            <w:tcW w:w="3686" w:type="dxa"/>
            <w:vAlign w:val="center"/>
            <w:textDirection w:val="lrTb"/>
            <w:noWrap/>
          </w:tcPr>
          <w:p>
            <w:pPr>
              <w:spacing w:after="0"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750"/>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2.1</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办公及培训费</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W w:w="1254"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textDirection w:val="lrTb"/>
            <w:noWrap w:val="false"/>
          </w:tcPr>
          <w:p>
            <w:pP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各投标人须按实填报第三方工作人员办公、通讯、外出学习培训、请老师来中心讲课、进行各类技能培训费用。</w:t>
            </w:r>
            <w:r/>
          </w:p>
        </w:tc>
      </w:tr>
      <w:tr>
        <w:trPr>
          <w:trHeight w:val="600"/>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交通费</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W w:w="1254"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textDirection w:val="lrTb"/>
            <w:noWrap w:val="false"/>
          </w:tcPr>
          <w:p>
            <w:pP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每月需17座车1辆、48座车1辆，接、送各往返一趟。</w:t>
            </w:r>
            <w:r/>
          </w:p>
        </w:tc>
      </w:tr>
      <w:tr>
        <w:trPr>
          <w:trHeight w:val="600"/>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文体活动费</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W w:w="1254"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textDirection w:val="lrTb"/>
            <w:noWrap w:val="false"/>
          </w:tcPr>
          <w:p>
            <w:pP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举办各类特色赛事、节日活动、联欢晚会等，每年不少于4场大型特色活动。</w:t>
            </w:r>
            <w:r/>
          </w:p>
        </w:tc>
      </w:tr>
      <w:tr>
        <w:trPr>
          <w:trHeight w:val="600"/>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日用品</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W w:w="1254"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textDirection w:val="lrTb"/>
            <w:noWrap w:val="false"/>
          </w:tcPr>
          <w:p>
            <w:pPr>
              <w:spacing w:after="0" w:line="240" w:lineRule="auto"/>
              <w:rPr>
                <w:rFonts w:hint="eastAsia" w:ascii="宋体" w:hAnsi="宋体" w:eastAsia="宋体" w:cs="宋体"/>
                <w:color w:val="000000"/>
                <w:szCs w:val="21"/>
              </w:rPr>
            </w:pPr>
            <w:r/>
            <w:bookmarkStart w:id="296" w:name="OLE_LINK103"/>
            <w:r>
              <w:rPr>
                <w:rFonts w:hint="eastAsia" w:ascii="宋体" w:hAnsi="宋体" w:eastAsia="宋体" w:cs="宋体"/>
                <w:color w:val="000000"/>
                <w:szCs w:val="21"/>
              </w:rPr>
              <w:t xml:space="preserve">洗衣粉、消毒液、杀虫剂、清洁工具、工作人员工作服</w:t>
            </w:r>
            <w:r>
              <w:rPr>
                <w:rFonts w:hint="eastAsia" w:ascii="宋体" w:hAnsi="宋体" w:eastAsia="宋体" w:cs="宋体"/>
                <w:color w:val="000000"/>
                <w:szCs w:val="21"/>
              </w:rPr>
              <w:t xml:space="preserve">等。(场地面积约5000 m</w:t>
            </w:r>
            <w:r>
              <w:rPr>
                <w:rFonts w:hint="eastAsia" w:ascii="宋体" w:hAnsi="宋体" w:eastAsia="宋体" w:cs="宋体"/>
                <w:color w:val="000000"/>
                <w:szCs w:val="21"/>
                <w:vertAlign w:val="superscript"/>
              </w:rPr>
              <w:t xml:space="preserve">2</w:t>
            </w:r>
            <w:r>
              <w:rPr>
                <w:rFonts w:hint="eastAsia" w:ascii="宋体" w:hAnsi="宋体" w:eastAsia="宋体" w:cs="宋体"/>
                <w:color w:val="000000"/>
                <w:szCs w:val="21"/>
              </w:rPr>
              <w:t xml:space="preserve">)</w:t>
            </w:r>
            <w:bookmarkEnd w:id="296"/>
            <w:r/>
            <w:r/>
          </w:p>
        </w:tc>
      </w:tr>
      <w:tr>
        <w:trPr>
          <w:trHeight w:val="600"/>
        </w:trPr>
        <w:tc>
          <w:tcPr>
            <w:tcW w:w="709"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2.5</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不可预见费用</w:t>
            </w:r>
            <w:r/>
          </w:p>
        </w:tc>
        <w:tc>
          <w:tcPr>
            <w:tcW w:w="851"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r/>
          </w:p>
        </w:tc>
        <w:tc>
          <w:tcPr>
            <w:tcW w:w="1254"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4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876" w:type="dxa"/>
            <w:vAlign w:val="center"/>
            <w:textDirection w:val="lrTb"/>
            <w:noWrap w:val="false"/>
          </w:tcPr>
          <w:p>
            <w:pPr>
              <w:jc w:val="center"/>
              <w:spacing w:after="0" w:line="240" w:lineRule="auto"/>
              <w:rPr>
                <w:rFonts w:hint="eastAsia" w:ascii="宋体" w:hAnsi="宋体" w:eastAsia="宋体" w:cs="宋体"/>
                <w:color w:val="0000ff"/>
                <w:szCs w:val="21"/>
              </w:rPr>
            </w:pPr>
            <w:r>
              <w:rPr>
                <w:rFonts w:hint="eastAsia" w:ascii="宋体" w:hAnsi="宋体" w:eastAsia="宋体" w:cs="宋体"/>
                <w:color w:val="0000ff"/>
                <w:szCs w:val="21"/>
              </w:rPr>
              <w:t xml:space="preserve">　</w:t>
            </w:r>
            <w:r/>
          </w:p>
        </w:tc>
        <w:tc>
          <w:tcPr>
            <w:tcW w:w="3686" w:type="dxa"/>
            <w:vAlign w:val="center"/>
            <w:textDirection w:val="lrTb"/>
            <w:noWrap w:val="false"/>
          </w:tcPr>
          <w:p>
            <w:pP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trHeight w:val="480"/>
        </w:trPr>
        <w:tc>
          <w:tcPr>
            <w:tcW w:w="709" w:type="dxa"/>
            <w:vAlign w:val="center"/>
            <w:textDirection w:val="lrTb"/>
            <w:noWrap/>
          </w:tcPr>
          <w:p>
            <w:pPr>
              <w:jc w:val="center"/>
              <w:spacing w:after="0"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W w:w="1134"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投标总报价</w:t>
            </w:r>
            <w:r/>
          </w:p>
        </w:tc>
        <w:tc>
          <w:tcPr>
            <w:tcW w:w="851" w:type="dxa"/>
            <w:vAlign w:val="center"/>
            <w:textDirection w:val="lrTb"/>
            <w:noWrap w:val="false"/>
          </w:tcPr>
          <w:p>
            <w:pPr>
              <w:jc w:val="center"/>
              <w:spacing w:after="0" w:line="240" w:lineRule="auto"/>
              <w:rPr>
                <w:rFonts w:hint="eastAsia" w:ascii="宋体" w:hAnsi="宋体" w:eastAsia="宋体" w:cs="宋体"/>
                <w:b/>
                <w:bCs/>
                <w:color w:val="0000ff"/>
                <w:szCs w:val="21"/>
              </w:rPr>
            </w:pPr>
            <w:r>
              <w:rPr>
                <w:rFonts w:hint="eastAsia" w:ascii="宋体" w:hAnsi="宋体" w:eastAsia="宋体" w:cs="宋体"/>
                <w:b/>
                <w:bCs/>
                <w:color w:val="0000ff"/>
                <w:szCs w:val="21"/>
              </w:rPr>
              <w:t xml:space="preserve">　</w:t>
            </w:r>
            <w:r/>
          </w:p>
        </w:tc>
        <w:tc>
          <w:tcPr>
            <w:tcW w:w="1254" w:type="dxa"/>
            <w:vAlign w:val="center"/>
            <w:textDirection w:val="lrTb"/>
            <w:noWrap w:val="false"/>
          </w:tcPr>
          <w:p>
            <w:pPr>
              <w:jc w:val="center"/>
              <w:spacing w:after="0" w:line="240" w:lineRule="auto"/>
              <w:rPr>
                <w:rFonts w:hint="eastAsia" w:ascii="宋体" w:hAnsi="宋体" w:eastAsia="宋体" w:cs="宋体"/>
                <w:b/>
                <w:bCs/>
                <w:color w:val="0000ff"/>
                <w:szCs w:val="21"/>
              </w:rPr>
            </w:pPr>
            <w:r>
              <w:rPr>
                <w:rFonts w:hint="eastAsia" w:ascii="宋体" w:hAnsi="宋体" w:eastAsia="宋体" w:cs="宋体"/>
                <w:b/>
                <w:bCs/>
                <w:color w:val="0000ff"/>
                <w:szCs w:val="21"/>
              </w:rPr>
            </w:r>
            <w:r/>
          </w:p>
        </w:tc>
        <w:tc>
          <w:tcPr>
            <w:tcW w:w="846" w:type="dxa"/>
            <w:vAlign w:val="center"/>
            <w:textDirection w:val="lrTb"/>
            <w:noWrap w:val="false"/>
          </w:tcPr>
          <w:p>
            <w:pPr>
              <w:jc w:val="center"/>
              <w:spacing w:after="0" w:line="24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876" w:type="dxa"/>
            <w:vAlign w:val="center"/>
            <w:textDirection w:val="lrTb"/>
            <w:noWrap w:val="false"/>
          </w:tcPr>
          <w:p>
            <w:pPr>
              <w:jc w:val="center"/>
              <w:spacing w:after="0" w:line="240" w:lineRule="auto"/>
              <w:rPr>
                <w:rFonts w:hint="eastAsia" w:ascii="宋体" w:hAnsi="宋体" w:eastAsia="宋体" w:cs="宋体"/>
                <w:b/>
                <w:bCs/>
                <w:color w:val="0000ff"/>
                <w:szCs w:val="21"/>
              </w:rPr>
            </w:pPr>
            <w:r>
              <w:rPr>
                <w:rFonts w:hint="eastAsia" w:ascii="宋体" w:hAnsi="宋体" w:eastAsia="宋体" w:cs="宋体"/>
                <w:b/>
                <w:bCs/>
                <w:color w:val="0000ff"/>
                <w:szCs w:val="21"/>
              </w:rPr>
              <w:t xml:space="preserve">　</w:t>
            </w:r>
            <w:r/>
          </w:p>
        </w:tc>
        <w:tc>
          <w:tcPr>
            <w:tcW w:w="3686" w:type="dxa"/>
            <w:vAlign w:val="center"/>
            <w:textDirection w:val="lrTb"/>
            <w:noWrap w:val="false"/>
          </w:tcPr>
          <w:p>
            <w:pPr>
              <w:jc w:val="center"/>
              <w:spacing w:after="0"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税金不单列，包含在总价中</w:t>
            </w:r>
            <w:r/>
          </w:p>
        </w:tc>
      </w:tr>
    </w:tbl>
    <w:p>
      <w:pPr>
        <w:pStyle w:val="7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w:t>
      </w:r>
      <w:r>
        <w:rPr>
          <w:rFonts w:hint="eastAsia" w:ascii="宋体" w:hAnsi="宋体" w:eastAsia="宋体" w:cs="宋体"/>
        </w:rPr>
        <w:t xml:space="preserve">：1.投标</w:t>
      </w:r>
      <w:r>
        <w:rPr>
          <w:rFonts w:hint="eastAsia" w:ascii="宋体" w:hAnsi="宋体" w:eastAsia="宋体" w:cs="宋体"/>
        </w:rPr>
        <w:t xml:space="preserve">报价采用总承包方式，“投标总报价”应包括采购人需求的服务（包含与服务相关的货物）价格、质量保证费用、培训费用等，项目在指定地点、环境交付、验收所需费用和所有相关税金费用及为完成整个项目所产生的其它所有费用，招标文件另有规定的除外。2.“投标分项报价表”中“投标总报价”数额应当与“开标一览表”中“投标总报价”数额一致。</w:t>
      </w:r>
      <w:r/>
    </w:p>
    <w:p>
      <w:pPr>
        <w:pStyle w:val="718"/>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rPr>
          <w:rFonts w:hint="eastAsia" w:ascii="黑体" w:hAnsi="黑体" w:eastAsia="黑体" w:cs="黑体"/>
          <w:bCs/>
          <w:sz w:val="32"/>
          <w:szCs w:val="32"/>
        </w:rPr>
      </w:pPr>
      <w:r>
        <w:rPr>
          <w:rFonts w:hint="eastAsia" w:ascii="黑体" w:hAnsi="黑体" w:eastAsia="黑体" w:cs="黑体"/>
          <w:bCs/>
          <w:sz w:val="32"/>
          <w:szCs w:val="32"/>
        </w:rPr>
        <w:br w:type="page" w:clear="all"/>
      </w:r>
      <w:r/>
    </w:p>
    <w:p>
      <w:pPr>
        <w:ind w:firstLine="440"/>
        <w:jc w:val="center"/>
        <w:rPr>
          <w:rFonts w:hint="eastAsia" w:ascii="黑体" w:hAnsi="黑体" w:eastAsia="黑体"/>
          <w:iCs/>
          <w:sz w:val="32"/>
          <w:szCs w:val="32"/>
        </w:rPr>
      </w:pPr>
      <w:r>
        <w:rPr>
          <w:rFonts w:hint="eastAsia" w:ascii="黑体" w:hAnsi="黑体" w:eastAsia="黑体" w:cs="黑体"/>
          <w:bCs/>
          <w:sz w:val="32"/>
          <w:szCs w:val="32"/>
        </w:rPr>
        <w:t xml:space="preserve">十二、</w:t>
      </w:r>
      <w:r>
        <w:rPr>
          <w:rFonts w:ascii="黑体" w:hAnsi="黑体" w:eastAsia="黑体"/>
          <w:bCs/>
          <w:iCs/>
          <w:sz w:val="32"/>
          <w:szCs w:val="32"/>
        </w:rPr>
        <w:t xml:space="preserve">技术要求响应及偏离表</w:t>
      </w:r>
      <w:r/>
    </w:p>
    <w:tbl>
      <w:tblPr>
        <w:tblW w:w="8640" w:type="dxa"/>
        <w:tblCellSpacing w:w="0" w:type="dxa"/>
        <w:tblInd w:w="-5" w:type="dxa"/>
        <w:tblLayout w:type="fixed"/>
        <w:tblLook w:val="04A0" w:firstRow="1" w:lastRow="0" w:firstColumn="1" w:lastColumn="0" w:noHBand="0" w:noVBand="1"/>
      </w:tblPr>
      <w:tblGrid>
        <w:gridCol w:w="825"/>
        <w:gridCol w:w="2230"/>
        <w:gridCol w:w="2068"/>
        <w:gridCol w:w="2249"/>
        <w:gridCol w:w="1268"/>
      </w:tblGrid>
      <w:tr>
        <w:trPr>
          <w:tblCellSpacing w:w="0" w:type="dxa"/>
          <w:trHeight w:val="1037"/>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2"/>
              <w:jc w:val="center"/>
              <w:spacing w:line="500" w:lineRule="exact"/>
              <w:rPr>
                <w:rFonts w:ascii="Times New Roman" w:hAnsi="Times New Roman" w:cs="Times New Roman"/>
              </w:rPr>
            </w:pPr>
            <w:r>
              <w:rPr>
                <w:rFonts w:ascii="Times New Roman" w:hAnsi="Times New Roman" w:cs="Times New Roman"/>
              </w:rPr>
              <w:t xml:space="preserve">序号</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22"/>
              <w:jc w:val="center"/>
              <w:spacing w:line="500" w:lineRule="exact"/>
              <w:rPr>
                <w:rFonts w:ascii="Times New Roman" w:hAnsi="Times New Roman" w:cs="Times New Roman"/>
              </w:rPr>
            </w:pPr>
            <w:r>
              <w:rPr>
                <w:rFonts w:ascii="Times New Roman" w:hAnsi="Times New Roman" w:cs="Times New Roman"/>
              </w:rPr>
              <w:t xml:space="preserve">招标文件要求</w:t>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22"/>
              <w:jc w:val="center"/>
              <w:spacing w:line="500" w:lineRule="exact"/>
              <w:rPr>
                <w:rFonts w:ascii="Times New Roman" w:hAnsi="Times New Roman" w:cs="Times New Roman"/>
              </w:rPr>
            </w:pPr>
            <w:r>
              <w:rPr>
                <w:rFonts w:ascii="Times New Roman" w:hAnsi="Times New Roman" w:cs="Times New Roman"/>
              </w:rPr>
              <w:t xml:space="preserve">投标响应情况</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22"/>
              <w:jc w:val="center"/>
              <w:spacing w:line="500" w:lineRule="exact"/>
              <w:rPr>
                <w:rFonts w:ascii="Times New Roman" w:hAnsi="Times New Roman" w:cs="Times New Roman"/>
              </w:rPr>
            </w:pPr>
            <w:r>
              <w:rPr>
                <w:rFonts w:ascii="Times New Roman" w:hAnsi="Times New Roman" w:cs="Times New Roman"/>
              </w:rPr>
              <w:t xml:space="preserve">超出、符合或偏离</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22"/>
              <w:jc w:val="center"/>
              <w:spacing w:line="500" w:lineRule="exact"/>
              <w:rPr>
                <w:rFonts w:ascii="Times New Roman" w:hAnsi="Times New Roman" w:cs="Times New Roman"/>
              </w:rPr>
            </w:pPr>
            <w:r>
              <w:rPr>
                <w:rFonts w:ascii="Times New Roman" w:hAnsi="Times New Roman" w:cs="Times New Roman"/>
              </w:rPr>
              <w:t xml:space="preserve">证明材料</w:t>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2"/>
              <w:ind w:firstLine="480"/>
              <w:spacing w:line="500" w:lineRule="exact"/>
              <w:rPr>
                <w:rFonts w:ascii="Times New Roman" w:hAnsi="Times New Roman" w:cs="Times New Roman"/>
              </w:rPr>
            </w:pPr>
            <w:r>
              <w:rPr>
                <w:rFonts w:hint="eastAsia" w:ascii="Times New Roman" w:hAnsi="Times New Roman" w:cs="Times New Roman"/>
              </w:rPr>
              <w:t xml:space="preserve"> </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2"/>
              <w:ind w:firstLine="480"/>
              <w:jc w:val="center"/>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22"/>
              <w:ind w:firstLine="480"/>
              <w:jc w:val="center"/>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22"/>
              <w:ind w:firstLine="480"/>
              <w:jc w:val="center"/>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22"/>
              <w:ind w:firstLine="480"/>
              <w:jc w:val="center"/>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22"/>
              <w:ind w:firstLine="480"/>
              <w:jc w:val="center"/>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t xml:space="preserve">……</w:t>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22"/>
              <w:ind w:firstLine="480"/>
              <w:spacing w:line="500" w:lineRule="exact"/>
              <w:rPr>
                <w:rFonts w:ascii="Times New Roman" w:hAnsi="Times New Roman" w:cs="Times New Roman"/>
              </w:rPr>
            </w:pPr>
            <w:r>
              <w:rPr>
                <w:rFonts w:ascii="Times New Roman" w:hAnsi="Times New Roman" w:cs="Times New Roman"/>
              </w:rPr>
            </w:r>
            <w:r/>
          </w:p>
        </w:tc>
      </w:tr>
    </w:tbl>
    <w:p>
      <w:pPr>
        <w:pStyle w:val="922"/>
        <w:ind w:firstLine="480"/>
        <w:rPr>
          <w:rFonts w:ascii="Times New Roman" w:hAnsi="Times New Roman" w:cs="Times New Roman"/>
        </w:rPr>
      </w:pPr>
      <w:r>
        <w:rPr>
          <w:rFonts w:hint="eastAsia" w:ascii="Times New Roman" w:hAnsi="Times New Roman" w:cs="Times New Roman"/>
        </w:rPr>
        <w:t xml:space="preserve">注：需要逐条响应。行数不够，可自行添加。</w:t>
      </w:r>
      <w:r/>
    </w:p>
    <w:p>
      <w:pPr>
        <w:ind w:firstLine="440"/>
      </w:pPr>
      <w:r/>
      <w:r/>
    </w:p>
    <w:p>
      <w:pPr>
        <w:pStyle w:val="748"/>
      </w:pPr>
      <w:r/>
      <w:r/>
    </w:p>
    <w:p>
      <w:pPr>
        <w:pStyle w:val="748"/>
      </w:pPr>
      <w:r/>
      <w:r/>
    </w:p>
    <w:p>
      <w:pPr>
        <w:pStyle w:val="748"/>
      </w:pPr>
      <w:r/>
      <w:r/>
    </w:p>
    <w:p>
      <w:pPr>
        <w:ind w:firstLine="440"/>
      </w:pPr>
      <w:r/>
      <w:r/>
    </w:p>
    <w:p>
      <w:pPr>
        <w:rPr>
          <w:rFonts w:hint="eastAsia" w:ascii="黑体" w:hAnsi="黑体" w:eastAsia="黑体" w:cs="黑体"/>
          <w:b/>
          <w:sz w:val="32"/>
          <w:szCs w:val="32"/>
        </w:rPr>
      </w:pPr>
      <w:r>
        <w:rPr>
          <w:rFonts w:hint="eastAsia" w:ascii="黑体" w:hAnsi="黑体" w:eastAsia="黑体" w:cs="黑体"/>
          <w:b/>
          <w:sz w:val="32"/>
          <w:szCs w:val="32"/>
        </w:rPr>
        <w:br w:type="page" w:clear="all"/>
      </w:r>
      <w:r/>
    </w:p>
    <w:p>
      <w:pPr>
        <w:pStyle w:val="718"/>
        <w:ind w:firstLine="643"/>
        <w:jc w:val="center"/>
        <w:spacing w:beforeAutospacing="0" w:afterAutospacing="0"/>
        <w:rPr>
          <w:rFonts w:hint="eastAsia" w:ascii="黑体" w:hAnsi="黑体" w:eastAsia="黑体" w:cs="黑体"/>
          <w:sz w:val="32"/>
          <w:szCs w:val="32"/>
        </w:rPr>
      </w:pPr>
      <w:r>
        <w:rPr>
          <w:rFonts w:hint="eastAsia" w:ascii="黑体" w:hAnsi="黑体" w:eastAsia="黑体" w:cs="黑体"/>
          <w:b/>
          <w:sz w:val="32"/>
          <w:szCs w:val="32"/>
        </w:rPr>
        <w:t xml:space="preserve">十三、</w:t>
      </w:r>
      <w:bookmarkStart w:id="297" w:name="OLE_LINK66"/>
      <w:r/>
      <w:bookmarkStart w:id="298" w:name="OLE_LINK46"/>
      <w:r/>
      <w:bookmarkStart w:id="299" w:name="OLE_LINK47"/>
      <w:r>
        <w:rPr>
          <w:rFonts w:hint="eastAsia" w:ascii="黑体" w:hAnsi="黑体" w:eastAsia="黑体" w:cs="黑体"/>
          <w:bCs/>
          <w:sz w:val="32"/>
          <w:szCs w:val="32"/>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宋体" w:hAnsi="宋体" w:eastAsia="宋体"/>
              </w:rPr>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宋体" w:hAnsi="宋体" w:eastAsia="宋体"/>
              </w:rPr>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宋体" w:hAnsi="宋体" w:eastAsia="宋体"/>
              </w:rPr>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宋体" w:hAnsi="宋体" w:eastAsia="宋体"/>
              </w:rPr>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宋体" w:hAnsi="宋体" w:eastAsia="宋体"/>
              </w:rPr>
            </w:pPr>
            <w:r>
              <w:rPr>
                <w:rFonts w:hint="eastAsia" w:ascii="宋体" w:hAnsi="宋体" w:eastAsia="宋体" w:cs="宋体"/>
              </w:rPr>
              <w:t xml:space="preserve">证明</w:t>
            </w:r>
            <w:r/>
          </w:p>
          <w:p>
            <w:pPr>
              <w:pStyle w:val="718"/>
              <w:jc w:val="center"/>
              <w:spacing w:beforeAutospacing="0" w:afterAutospacing="0"/>
              <w:rPr>
                <w:rFonts w:hint="eastAsia" w:ascii="宋体" w:hAnsi="宋体" w:eastAsia="宋体"/>
              </w:rPr>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8"/>
              <w:jc w:val="center"/>
              <w:spacing w:beforeAutospacing="0" w:afterAutospacing="0"/>
              <w:rPr>
                <w:rFonts w:hint="eastAsia" w:ascii="宋体" w:hAnsi="宋体" w:eastAsia="宋体"/>
              </w:rPr>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8"/>
              <w:jc w:val="center"/>
              <w:spacing w:beforeAutospacing="0" w:afterAutospacing="0"/>
              <w:rPr>
                <w:rFonts w:hint="eastAsia" w:ascii="宋体" w:hAnsi="宋体" w:eastAsia="宋体"/>
              </w:rPr>
            </w:pPr>
            <w:r>
              <w:rPr>
                <w:rFonts w:ascii="宋体" w:hAnsi="宋体" w:eastAsia="宋体"/>
              </w:rPr>
              <w:t xml:space="preserve"> </w:t>
            </w:r>
            <w:r/>
          </w:p>
        </w:tc>
      </w:tr>
    </w:tbl>
    <w:p>
      <w:pPr>
        <w:pStyle w:val="718"/>
        <w:jc w:val="both"/>
        <w:spacing w:beforeAutospacing="0" w:afterAutospacing="0"/>
        <w:rPr>
          <w:rFonts w:hint="eastAsia" w:ascii="宋体" w:hAnsi="宋体" w:eastAsia="宋体"/>
        </w:rPr>
      </w:pPr>
      <w:r>
        <w:rPr>
          <w:rFonts w:hint="eastAsia" w:ascii="宋体" w:hAnsi="宋体" w:eastAsia="宋体" w:cs="宋体"/>
        </w:rPr>
        <w:t xml:space="preserve">注： 行数不够，可自行添加。</w:t>
      </w:r>
      <w:bookmarkEnd w:id="297"/>
      <w:r/>
      <w:r/>
    </w:p>
    <w:p>
      <w:pPr>
        <w:pStyle w:val="718"/>
        <w:jc w:val="center"/>
        <w:spacing w:beforeAutospacing="0" w:afterAutospacing="0"/>
        <w:rPr>
          <w:rFonts w:hint="eastAsia" w:ascii="宋体" w:hAnsi="宋体" w:eastAsia="宋体"/>
        </w:rPr>
      </w:pPr>
      <w:r>
        <w:rPr>
          <w:rFonts w:ascii="宋体" w:hAnsi="宋体" w:eastAsia="宋体"/>
        </w:rPr>
        <w:t xml:space="preserve"> </w:t>
      </w:r>
      <w:bookmarkEnd w:id="298"/>
      <w:r/>
      <w:bookmarkEnd w:id="299"/>
      <w:r/>
      <w:r/>
    </w:p>
    <w:p>
      <w:pPr>
        <w:pStyle w:val="718"/>
        <w:jc w:val="center"/>
        <w:spacing w:beforeAutospacing="0" w:afterAutospacing="0"/>
        <w:rPr>
          <w:rFonts w:hint="eastAsia" w:ascii="宋体" w:hAnsi="宋体" w:eastAsia="宋体"/>
        </w:rPr>
      </w:pPr>
      <w:r>
        <w:rPr>
          <w:rFonts w:ascii="宋体" w:hAnsi="宋体" w:eastAsia="宋体"/>
        </w:rPr>
        <w:t xml:space="preserve"> </w:t>
      </w:r>
      <w:r/>
    </w:p>
    <w:p>
      <w:pPr>
        <w:pStyle w:val="718"/>
        <w:jc w:val="center"/>
        <w:spacing w:beforeAutospacing="0" w:afterAutospacing="0"/>
        <w:rPr>
          <w:rFonts w:hint="eastAsia" w:ascii="宋体" w:hAnsi="宋体" w:eastAsia="宋体"/>
        </w:rPr>
      </w:pPr>
      <w:r>
        <w:rPr>
          <w:rFonts w:ascii="宋体" w:hAnsi="宋体" w:eastAsia="宋体"/>
        </w:rPr>
        <w:t xml:space="preserve"> </w:t>
      </w:r>
      <w:r/>
    </w:p>
    <w:p>
      <w:pPr>
        <w:pStyle w:val="718"/>
        <w:jc w:val="center"/>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ascii="宋体" w:hAnsi="宋体" w:eastAsia="宋体"/>
        </w:rPr>
        <w:t xml:space="preserve"> </w:t>
      </w:r>
      <w:r/>
    </w:p>
    <w:p>
      <w:pPr>
        <w:pStyle w:val="718"/>
        <w:jc w:val="both"/>
        <w:spacing w:beforeAutospacing="0" w:afterAutospacing="0"/>
        <w:rPr>
          <w:rFonts w:hint="eastAsia" w:ascii="宋体" w:hAnsi="宋体" w:eastAsia="宋体"/>
        </w:rPr>
      </w:pPr>
      <w:r>
        <w:rPr>
          <w:rFonts w:hint="eastAsia" w:ascii="宋体" w:hAnsi="宋体" w:eastAsia="宋体"/>
        </w:rPr>
      </w:r>
      <w:r/>
    </w:p>
    <w:p>
      <w:pPr>
        <w:pStyle w:val="718"/>
        <w:jc w:val="both"/>
        <w:spacing w:beforeAutospacing="0" w:afterAutospacing="0"/>
        <w:rPr>
          <w:rFonts w:hint="eastAsia" w:ascii="宋体" w:hAnsi="宋体" w:eastAsia="宋体"/>
        </w:rPr>
      </w:pPr>
      <w:r>
        <w:rPr>
          <w:rFonts w:hint="eastAsia" w:ascii="宋体" w:hAnsi="宋体" w:eastAsia="宋体"/>
        </w:rPr>
      </w:r>
      <w:r/>
    </w:p>
    <w:p>
      <w:pPr>
        <w:pStyle w:val="718"/>
        <w:jc w:val="both"/>
        <w:spacing w:beforeAutospacing="0" w:afterAutospacing="0"/>
        <w:rPr>
          <w:rFonts w:hint="eastAsia" w:ascii="宋体" w:hAnsi="宋体" w:eastAsia="宋体"/>
        </w:rPr>
      </w:pPr>
      <w:r>
        <w:rPr>
          <w:rFonts w:hint="eastAsia" w:ascii="宋体" w:hAnsi="宋体" w:eastAsia="宋体"/>
        </w:rPr>
      </w:r>
      <w:r/>
    </w:p>
    <w:p>
      <w:pPr>
        <w:pStyle w:val="718"/>
        <w:jc w:val="both"/>
        <w:spacing w:beforeAutospacing="0" w:afterAutospacing="0"/>
        <w:rPr>
          <w:rFonts w:hint="eastAsia" w:ascii="宋体" w:hAnsi="宋体" w:eastAsia="宋体"/>
        </w:rPr>
      </w:pPr>
      <w:r>
        <w:rPr>
          <w:rFonts w:hint="eastAsia" w:ascii="宋体" w:hAnsi="宋体" w:eastAsia="宋体"/>
        </w:rPr>
      </w:r>
      <w:r/>
    </w:p>
    <w:p>
      <w:pPr>
        <w:pStyle w:val="718"/>
        <w:ind w:firstLine="643"/>
        <w:jc w:val="center"/>
        <w:spacing w:beforeAutospacing="0" w:afterAutospacing="0"/>
        <w:rPr>
          <w:rFonts w:hint="eastAsia" w:ascii="黑体" w:hAnsi="黑体" w:eastAsia="黑体" w:cs="黑体"/>
          <w:b/>
          <w:i/>
          <w:sz w:val="32"/>
          <w:szCs w:val="32"/>
          <w:u w:val="single"/>
        </w:rPr>
      </w:pPr>
      <w:r/>
      <w:bookmarkStart w:id="300" w:name="_格式2__法定代表人授权书"/>
      <w:r/>
      <w:bookmarkStart w:id="301" w:name="_Hlt26609389"/>
      <w:r/>
      <w:bookmarkStart w:id="302" w:name="_Hlt26671374"/>
      <w:r/>
      <w:bookmarkStart w:id="303" w:name="_Toc462564146"/>
      <w:r/>
      <w:bookmarkStart w:id="304" w:name="_Hlt26955066"/>
      <w:r/>
      <w:bookmarkStart w:id="305" w:name="_Hlt26955054"/>
      <w:r>
        <w:rPr>
          <w:rFonts w:hint="eastAsia" w:ascii="黑体" w:hAnsi="黑体" w:eastAsia="黑体" w:cs="黑体"/>
          <w:b/>
          <w:i/>
          <w:sz w:val="32"/>
          <w:szCs w:val="32"/>
          <w:u w:val="single"/>
        </w:rPr>
        <w:t xml:space="preserve">十四、开标一览表</w:t>
      </w:r>
      <w:r/>
    </w:p>
    <w:p>
      <w:pPr>
        <w:pStyle w:val="748"/>
      </w:pPr>
      <w:r>
        <w:t xml:space="preserve">项目编号：JSZC-320900-YDCW-G2025-003</w:t>
      </w:r>
      <w:r>
        <w:rPr>
          <w:rFonts w:hint="eastAsia"/>
        </w:rPr>
        <w:t xml:space="preserve">6</w:t>
      </w:r>
      <w:r/>
    </w:p>
    <w:p>
      <w:pPr>
        <w:pStyle w:val="748"/>
      </w:pPr>
      <w:r>
        <w:t xml:space="preserve">货币单位：人民币元</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702"/>
        <w:gridCol w:w="2454"/>
        <w:gridCol w:w="3140"/>
      </w:tblGrid>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748"/>
            </w:pPr>
            <w:r>
              <w:t xml:space="preserve">项目名称</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pStyle w:val="748"/>
            </w:pPr>
            <w:r>
              <w:t xml:space="preserve">项目内容</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pStyle w:val="748"/>
            </w:pPr>
            <w: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748"/>
              <w:ind w:firstLine="0"/>
            </w:pPr>
            <w:r>
              <w:rPr>
                <w:rFonts w:hint="eastAsia"/>
              </w:rPr>
              <w:t xml:space="preserve">盐城市残疾人托养中心托养管理服务项目</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pStyle w:val="748"/>
            </w:pPr>
            <w:r>
              <w:t xml:space="preserve">详见投标文件</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pStyle w:val="748"/>
            </w:pPr>
            <w:r>
              <w:t xml:space="preserve"> </w:t>
            </w:r>
            <w:r>
              <w:t xml:space="preserve"> </w:t>
            </w:r>
            <w:r>
              <w:t xml:space="preserve"> </w:t>
            </w:r>
            <w: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748"/>
              <w:ind w:firstLine="0"/>
            </w:pPr>
            <w:r>
              <w:t xml:space="preserve">总价（大写）：</w:t>
            </w:r>
            <w:r/>
          </w:p>
        </w:tc>
        <w:tc>
          <w:tcPr>
            <w:gridSpan w:val="2"/>
            <w:tcBorders>
              <w:top w:val="single" w:color="auto" w:sz="6" w:space="0"/>
              <w:left w:val="single" w:color="auto" w:sz="6" w:space="0"/>
              <w:bottom w:val="single" w:color="auto" w:sz="6" w:space="0"/>
              <w:right w:val="single" w:color="auto" w:sz="6" w:space="0"/>
            </w:tcBorders>
            <w:tcW w:w="7620" w:type="dxa"/>
            <w:vAlign w:val="center"/>
            <w:textDirection w:val="lrTb"/>
            <w:noWrap w:val="false"/>
          </w:tcPr>
          <w:p>
            <w:pPr>
              <w:pStyle w:val="748"/>
            </w:pPr>
            <w:r>
              <w:t xml:space="preserve">金额大写</w:t>
            </w:r>
            <w:r>
              <w:t xml:space="preserve">  </w:t>
            </w:r>
            <w:r/>
          </w:p>
        </w:tc>
      </w:tr>
    </w:tbl>
    <w:p>
      <w:pPr>
        <w:pStyle w:val="748"/>
      </w:pPr>
      <w:r>
        <w:t xml:space="preserve">投标人公章：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（电子签章）</w:t>
      </w:r>
      <w:r/>
    </w:p>
    <w:p>
      <w:pPr>
        <w:pStyle w:val="748"/>
      </w:pPr>
      <w:r/>
      <w:r/>
    </w:p>
    <w:p>
      <w:pPr>
        <w:pStyle w:val="748"/>
      </w:pPr>
      <w:r>
        <w:t xml:space="preserve">日期：</w:t>
      </w:r>
      <w:r>
        <w:t xml:space="preserve"> </w:t>
      </w:r>
      <w:r>
        <w:rPr>
          <w:rFonts w:hint="eastAsia"/>
        </w:rPr>
        <w:t xml:space="preserve">   </w:t>
      </w:r>
      <w:r>
        <w:t xml:space="preserve">年</w:t>
      </w:r>
      <w:r>
        <w:t xml:space="preserve"> </w:t>
      </w:r>
      <w:r>
        <w:rPr>
          <w:rFonts w:hint="eastAsia"/>
        </w:rPr>
        <w:t xml:space="preserve"> </w:t>
      </w:r>
      <w:r>
        <w:t xml:space="preserve">月</w:t>
      </w:r>
      <w:r>
        <w:rPr>
          <w:rFonts w:hint="eastAsia"/>
        </w:rPr>
        <w:t xml:space="preserve"> </w:t>
      </w:r>
      <w:r>
        <w:t xml:space="preserve"> </w:t>
      </w:r>
      <w:r>
        <w:t xml:space="preserve">日</w:t>
      </w:r>
      <w:r/>
    </w:p>
    <w:p>
      <w:pPr>
        <w:pStyle w:val="748"/>
      </w:pPr>
      <w: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i/>
          <w:sz w:val="32"/>
          <w:highlight w:val="yellow"/>
          <w:u w:val="single"/>
        </w:rPr>
        <w:t xml:space="preserve">（此表为政府采购客户端工具输入报价自动生成，无需单独提供）</w:t>
      </w:r>
      <w:r/>
    </w:p>
    <w:p>
      <w:r/>
      <w:r/>
    </w:p>
    <w:p>
      <w:r/>
      <w:r/>
    </w:p>
    <w:p>
      <w:r/>
      <w:r/>
    </w:p>
    <w:p>
      <w:r/>
      <w:r/>
    </w:p>
    <w:p>
      <w:r/>
      <w:r/>
    </w:p>
    <w:p>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spacing w:before="50" w:after="50"/>
        <w:rPr>
          <w:rFonts w:hint="eastAsia" w:ascii="宋体" w:hAnsi="宋体" w:eastAsia="宋体" w:cs="宋体"/>
          <w:b/>
          <w:bCs/>
          <w:sz w:val="32"/>
          <w:szCs w:val="32"/>
        </w:rPr>
      </w:pPr>
      <w:r>
        <w:rPr>
          <w:rFonts w:hint="eastAsia" w:ascii="宋体" w:hAnsi="宋体" w:eastAsia="宋体" w:cs="宋体"/>
          <w:b/>
          <w:bCs/>
          <w:sz w:val="32"/>
          <w:szCs w:val="32"/>
        </w:rPr>
        <w:t xml:space="preserve">十五、技术方案、服务承诺、培训承诺等</w:t>
      </w:r>
      <w:r/>
    </w:p>
    <w:p>
      <w:pPr>
        <w:pStyle w:val="718"/>
        <w:jc w:val="both"/>
        <w:spacing w:beforeAutospacing="0" w:afterAutospacing="0"/>
        <w:tabs>
          <w:tab w:val="left" w:pos="2160" w:leader="none"/>
        </w:tabs>
        <w:rPr>
          <w:rFonts w:hint="eastAsia" w:ascii="宋体" w:hAnsi="宋体" w:eastAsia="宋体"/>
        </w:rPr>
      </w:pPr>
      <w:r>
        <w:rPr>
          <w:rFonts w:hint="eastAsia" w:ascii="宋体" w:hAnsi="宋体" w:eastAsia="宋体"/>
        </w:rPr>
      </w:r>
      <w:r/>
    </w:p>
    <w:p>
      <w:pPr>
        <w:pStyle w:val="718"/>
        <w:jc w:val="both"/>
        <w:spacing w:beforeAutospacing="0" w:afterAutospacing="0"/>
        <w:tabs>
          <w:tab w:val="left" w:pos="2160" w:leader="none"/>
        </w:tabs>
        <w:rPr>
          <w:rFonts w:hint="eastAsia" w:ascii="宋体" w:hAnsi="宋体" w:eastAsia="宋体"/>
        </w:rPr>
      </w:pPr>
      <w:r>
        <w:rPr>
          <w:rFonts w:hint="eastAsia" w:ascii="宋体" w:hAnsi="宋体" w:eastAsia="宋体"/>
        </w:rPr>
      </w:r>
      <w:r/>
    </w:p>
    <w:p>
      <w:pPr>
        <w:pStyle w:val="718"/>
        <w:jc w:val="both"/>
        <w:spacing w:beforeAutospacing="0" w:afterAutospacing="0"/>
        <w:tabs>
          <w:tab w:val="left" w:pos="2160" w:leader="none"/>
        </w:tabs>
        <w:rPr>
          <w:rFonts w:hint="eastAsia" w:ascii="宋体" w:hAnsi="宋体" w:eastAsia="宋体"/>
        </w:rPr>
      </w:pPr>
      <w:r>
        <w:rPr>
          <w:rFonts w:hint="eastAsia" w:ascii="宋体" w:hAnsi="宋体" w:eastAsia="宋体"/>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ind w:firstLine="643"/>
        <w:spacing w:line="499" w:lineRule="atLeast"/>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b/>
          <w:bCs/>
          <w:sz w:val="32"/>
          <w:szCs w:val="32"/>
        </w:rPr>
      </w:pPr>
      <w:r/>
      <w:bookmarkStart w:id="306" w:name="OLE_LINK31"/>
      <w:r/>
      <w:bookmarkStart w:id="307" w:name="OLE_LINK21"/>
      <w:r/>
      <w:bookmarkStart w:id="308" w:name="OLE_LINK45"/>
      <w:r/>
      <w:bookmarkStart w:id="309" w:name="OLE_LINK65"/>
      <w:r>
        <w:rPr>
          <w:rFonts w:ascii="宋体" w:hAnsi="宋体" w:eastAsia="宋体" w:cs="宋体"/>
          <w:b/>
          <w:bCs/>
          <w:sz w:val="32"/>
          <w:szCs w:val="32"/>
        </w:rPr>
        <w:br w:type="page" w:clear="all"/>
      </w:r>
      <w:r>
        <w:rPr>
          <w:rFonts w:hint="eastAsia" w:ascii="宋体" w:hAnsi="宋体" w:eastAsia="宋体" w:cs="宋体"/>
          <w:b/>
          <w:bCs/>
          <w:sz w:val="32"/>
          <w:szCs w:val="32"/>
        </w:rPr>
        <w:t xml:space="preserve">十六、盐城市政府采购事前信用承诺书</w:t>
      </w:r>
      <w:r/>
    </w:p>
    <w:p>
      <w:pPr>
        <w:ind w:firstLine="480"/>
        <w:spacing w:after="0" w:line="520" w:lineRule="exact"/>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ind w:firstLine="480"/>
        <w:spacing w:after="0" w:line="520" w:lineRule="exact"/>
        <w:rPr>
          <w:rFonts w:hint="eastAsia" w:ascii="宋体" w:hAnsi="宋体" w:eastAsia="宋体" w:cs="宋体"/>
          <w:sz w:val="24"/>
        </w:rPr>
      </w:pPr>
      <w:r>
        <w:rPr>
          <w:rFonts w:hint="eastAsia" w:ascii="宋体" w:hAnsi="宋体"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after="0" w:line="520" w:lineRule="exact"/>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after="0" w:line="520" w:lineRule="exact"/>
        <w:rPr>
          <w:rFonts w:hint="eastAsia" w:ascii="宋体" w:hAnsi="宋体" w:eastAsia="宋体" w:cs="宋体"/>
          <w:sz w:val="24"/>
        </w:rPr>
      </w:pPr>
      <w:r>
        <w:rPr>
          <w:rFonts w:hint="eastAsia" w:ascii="宋体" w:hAnsi="宋体" w:eastAsia="宋体" w:cs="宋体"/>
          <w:sz w:val="24"/>
        </w:rPr>
        <w:t xml:space="preserve">（三）严格依照国家和省、市关于政府采购的法律、法规、规章、规范性文件，参加政府采购投标活动；积极履行社会责任，促进廉政建设； </w:t>
      </w:r>
      <w:r/>
    </w:p>
    <w:p>
      <w:pPr>
        <w:ind w:firstLine="480"/>
        <w:spacing w:after="0" w:line="520" w:lineRule="exact"/>
        <w:rPr>
          <w:rFonts w:hint="eastAsia" w:ascii="宋体" w:hAnsi="宋体" w:eastAsia="宋体" w:cs="宋体"/>
          <w:sz w:val="24"/>
        </w:rPr>
      </w:pPr>
      <w:r>
        <w:rPr>
          <w:rFonts w:hint="eastAsia" w:ascii="宋体" w:hAnsi="宋体" w:eastAsia="宋体" w:cs="宋体"/>
          <w:sz w:val="24"/>
        </w:rPr>
        <w:t xml:space="preserve">（四）严格遵守即时信息公示规定，及时维护和更新维护和更新盐城市政府采购网中与本单位相关的信息；</w:t>
      </w:r>
      <w:r/>
    </w:p>
    <w:p>
      <w:pPr>
        <w:ind w:firstLine="480"/>
        <w:spacing w:after="0" w:line="520" w:lineRule="exact"/>
        <w:rPr>
          <w:rFonts w:hint="eastAsia" w:ascii="宋体" w:hAnsi="宋体" w:eastAsia="宋体" w:cs="宋体"/>
          <w:sz w:val="24"/>
        </w:rPr>
      </w:pPr>
      <w:r>
        <w:rPr>
          <w:rFonts w:hint="eastAsia" w:ascii="宋体" w:hAnsi="宋体" w:eastAsia="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after="0" w:line="520" w:lineRule="exact"/>
        <w:rPr>
          <w:rFonts w:hint="eastAsia" w:ascii="宋体" w:hAnsi="宋体" w:eastAsia="宋体" w:cs="宋体"/>
          <w:sz w:val="24"/>
        </w:rPr>
      </w:pPr>
      <w:r>
        <w:rPr>
          <w:rFonts w:hint="eastAsia" w:ascii="宋体" w:hAnsi="宋体" w:eastAsia="宋体" w:cs="宋体"/>
          <w:sz w:val="24"/>
        </w:rPr>
        <w:t xml:space="preserve">（六）自觉接受政府、行业组织、社会公众、新闻舆论的监督；</w:t>
      </w:r>
      <w:r/>
    </w:p>
    <w:p>
      <w:pPr>
        <w:ind w:firstLine="480"/>
        <w:spacing w:after="0" w:line="520" w:lineRule="exact"/>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after="0" w:line="520" w:lineRule="exact"/>
        <w:rPr>
          <w:rFonts w:hint="eastAsia" w:ascii="宋体" w:hAnsi="宋体" w:eastAsia="宋体" w:cs="宋体"/>
          <w:sz w:val="24"/>
        </w:rPr>
      </w:pPr>
      <w:r>
        <w:rPr>
          <w:rFonts w:hint="eastAsia" w:ascii="宋体" w:hAnsi="宋体" w:eastAsia="宋体" w:cs="宋体"/>
          <w:sz w:val="24"/>
        </w:rPr>
        <w:t xml:space="preserve">（八）本人已认真阅读了上述承诺，并向本单位员工作了宣传教育。</w:t>
      </w:r>
      <w:r/>
    </w:p>
    <w:p>
      <w:pPr>
        <w:spacing w:after="0" w:line="499" w:lineRule="atLeast"/>
        <w:rPr>
          <w:rFonts w:hint="eastAsia" w:ascii="宋体" w:hAnsi="宋体" w:eastAsia="宋体" w:cs="宋体"/>
          <w:sz w:val="24"/>
        </w:rPr>
      </w:pPr>
      <w:r>
        <w:rPr>
          <w:rFonts w:hint="eastAsia" w:ascii="宋体" w:hAnsi="宋体" w:eastAsia="宋体" w:cs="宋体"/>
          <w:sz w:val="24"/>
        </w:rPr>
        <w:t xml:space="preserve">                  </w:t>
      </w:r>
      <w:r/>
    </w:p>
    <w:p>
      <w:pPr>
        <w:ind w:firstLine="4320"/>
        <w:spacing w:after="0" w:line="499" w:lineRule="atLeast"/>
        <w:rPr>
          <w:rFonts w:hint="eastAsia" w:ascii="宋体" w:hAnsi="宋体" w:eastAsia="宋体" w:cs="宋体"/>
          <w:sz w:val="24"/>
        </w:rPr>
      </w:pPr>
      <w:r>
        <w:rPr>
          <w:rFonts w:hint="eastAsia" w:ascii="宋体" w:hAnsi="宋体" w:eastAsia="宋体" w:cs="宋体"/>
          <w:sz w:val="24"/>
        </w:rPr>
        <w:t xml:space="preserve">法定代表人签名：</w:t>
      </w:r>
      <w:r/>
    </w:p>
    <w:p>
      <w:pPr>
        <w:jc w:val="center"/>
        <w:spacing w:after="0" w:line="499" w:lineRule="atLeast"/>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after="0" w:line="499" w:lineRule="atLeast"/>
        <w:rPr>
          <w:rFonts w:hint="eastAsia" w:ascii="宋体" w:hAnsi="宋体" w:eastAsia="宋体" w:cs="宋体"/>
          <w:b/>
          <w:sz w:val="32"/>
          <w:szCs w:val="32"/>
        </w:rPr>
      </w:pPr>
      <w:r>
        <w:rPr>
          <w:rFonts w:hint="eastAsia" w:ascii="宋体" w:hAnsi="宋体" w:eastAsia="宋体" w:cs="宋体"/>
          <w:sz w:val="24"/>
        </w:rPr>
        <w:t xml:space="preserve">                 年 月 日</w:t>
      </w:r>
      <w:bookmarkEnd w:id="52"/>
      <w:r/>
      <w:bookmarkEnd w:id="97"/>
      <w:r/>
      <w:bookmarkEnd w:id="98"/>
      <w:r/>
      <w:bookmarkEnd w:id="99"/>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9"/>
      <w:r/>
      <w:bookmarkEnd w:id="120"/>
      <w:r/>
      <w:bookmarkEnd w:id="121"/>
      <w:r/>
      <w:bookmarkEnd w:id="126"/>
      <w:r/>
      <w:bookmarkEnd w:id="127"/>
      <w:r/>
      <w:bookmarkEnd w:id="134"/>
      <w:r/>
      <w:bookmarkEnd w:id="182"/>
      <w:r/>
      <w:bookmarkEnd w:id="217"/>
      <w:r/>
      <w:bookmarkEnd w:id="242"/>
      <w:r/>
      <w:bookmarkEnd w:id="243"/>
      <w:r/>
      <w:bookmarkEnd w:id="284"/>
      <w:r/>
      <w:bookmarkEnd w:id="285"/>
      <w:r/>
      <w:bookmarkEnd w:id="286"/>
      <w:r/>
      <w:bookmarkEnd w:id="300"/>
      <w:r/>
      <w:bookmarkEnd w:id="301"/>
      <w:r/>
      <w:bookmarkEnd w:id="302"/>
      <w:r/>
      <w:bookmarkEnd w:id="303"/>
      <w:r/>
      <w:bookmarkEnd w:id="304"/>
      <w:r/>
      <w:bookmarkEnd w:id="305"/>
      <w:r/>
      <w:bookmarkEnd w:id="306"/>
      <w:r/>
      <w:bookmarkEnd w:id="307"/>
      <w:r/>
      <w:bookmarkEnd w:id="308"/>
      <w:r/>
      <w:bookmarkEnd w:id="309"/>
      <w:r/>
      <w:r/>
    </w:p>
    <w:p>
      <w:pPr>
        <w:pStyle w:val="718"/>
        <w:ind w:firstLine="643"/>
        <w:jc w:val="center"/>
        <w:spacing w:beforeAutospacing="0" w:afterAutospacing="0"/>
        <w:rPr>
          <w:rFonts w:hint="eastAsia" w:ascii="宋体" w:hAnsi="宋体" w:eastAsia="宋体" w:cs="宋体"/>
          <w:b/>
          <w:bCs/>
          <w:sz w:val="32"/>
          <w:szCs w:val="32"/>
        </w:rPr>
      </w:pPr>
      <w:r>
        <w:rPr>
          <w:rFonts w:hint="eastAsia" w:ascii="宋体" w:hAnsi="宋体" w:eastAsia="宋体" w:cs="宋体"/>
          <w:b/>
          <w:sz w:val="32"/>
          <w:szCs w:val="32"/>
        </w:rPr>
        <w:t xml:space="preserve">质疑函范本</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一、质疑供应商基本信息</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质疑供应商：</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t xml:space="preserve">    </w:t>
      </w:r>
      <w:r>
        <w:rPr>
          <w:rFonts w:hint="eastAsia" w:ascii="宋体" w:hAnsi="宋体" w:eastAsia="宋体" w:cs="宋体"/>
          <w:sz w:val="21"/>
          <w:szCs w:val="21"/>
          <w:u w:val="single"/>
        </w:rPr>
        <w:tab/>
        <w:t xml:space="preserve">             </w:t>
      </w:r>
      <w:r/>
    </w:p>
    <w:p>
      <w:pPr>
        <w:pStyle w:val="718"/>
        <w:jc w:val="both"/>
        <w:spacing w:beforeAutospacing="0" w:after="0" w:afterAutospacing="0"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地址：</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t xml:space="preserve">     </w:t>
      </w:r>
      <w:r>
        <w:rPr>
          <w:rFonts w:hint="eastAsia" w:ascii="宋体" w:hAnsi="宋体" w:eastAsia="宋体" w:cs="宋体"/>
          <w:sz w:val="21"/>
          <w:szCs w:val="21"/>
          <w:u w:val="single"/>
        </w:rPr>
        <w:tab/>
        <w:t xml:space="preserve">       </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邮编：</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t xml:space="preserve">      </w:t>
      </w:r>
      <w:r/>
    </w:p>
    <w:p>
      <w:pPr>
        <w:pStyle w:val="718"/>
        <w:jc w:val="both"/>
        <w:spacing w:beforeAutospacing="0" w:after="0" w:afterAutospacing="0"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联系人：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ab/>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t xml:space="preserve">    </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授权代表：</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t xml:space="preserve">      </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t xml:space="preserve">     </w:t>
      </w:r>
      <w:r/>
    </w:p>
    <w:p>
      <w:pPr>
        <w:pStyle w:val="718"/>
        <w:jc w:val="both"/>
        <w:spacing w:beforeAutospacing="0" w:after="0" w:afterAutospacing="0"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地址：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ab/>
        <w:t xml:space="preserve">    </w:t>
      </w:r>
      <w:r>
        <w:rPr>
          <w:rFonts w:hint="eastAsia" w:ascii="宋体" w:hAnsi="宋体" w:eastAsia="宋体" w:cs="宋体"/>
          <w:sz w:val="21"/>
          <w:szCs w:val="21"/>
          <w:u w:val="single"/>
        </w:rPr>
        <w:tab/>
        <w:t xml:space="preserve">      </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邮编：</w:t>
      </w:r>
      <w:r>
        <w:rPr>
          <w:rFonts w:hint="eastAsia" w:ascii="宋体" w:hAnsi="宋体" w:eastAsia="宋体" w:cs="宋体"/>
          <w:sz w:val="21"/>
          <w:szCs w:val="21"/>
          <w:u w:val="single"/>
        </w:rPr>
        <w:t xml:space="preserve">                               </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二、质疑项目基本情况</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质疑项目的名称：</w:t>
      </w:r>
      <w:r>
        <w:rPr>
          <w:rFonts w:hint="eastAsia" w:ascii="宋体" w:hAnsi="宋体" w:eastAsia="宋体" w:cs="宋体"/>
          <w:sz w:val="21"/>
          <w:szCs w:val="21"/>
          <w:u w:val="single"/>
        </w:rPr>
        <w:t xml:space="preserve">                                   </w:t>
      </w:r>
      <w:r/>
    </w:p>
    <w:p>
      <w:pPr>
        <w:pStyle w:val="718"/>
        <w:jc w:val="both"/>
        <w:spacing w:beforeAutospacing="0" w:after="0" w:afterAutospacing="0" w:line="360" w:lineRule="exact"/>
        <w:rPr>
          <w:rFonts w:hint="eastAsia" w:ascii="宋体" w:hAnsi="宋体" w:eastAsia="宋体" w:cs="宋体"/>
          <w:sz w:val="21"/>
          <w:szCs w:val="21"/>
          <w:u w:val="single"/>
        </w:rPr>
      </w:pPr>
      <w:r>
        <w:rPr>
          <w:rFonts w:hint="eastAsia" w:ascii="宋体" w:hAnsi="宋体" w:eastAsia="宋体" w:cs="宋体"/>
          <w:sz w:val="21"/>
          <w:szCs w:val="21"/>
        </w:rPr>
        <w:t xml:space="preserve">质疑项目的编号：</w:t>
      </w:r>
      <w:r>
        <w:rPr>
          <w:rFonts w:hint="eastAsia" w:ascii="宋体" w:hAnsi="宋体" w:eastAsia="宋体" w:cs="宋体"/>
          <w:sz w:val="21"/>
          <w:szCs w:val="21"/>
          <w:u w:val="single"/>
        </w:rPr>
        <w:t xml:space="preserve">                                  </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包号：</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u w:val="single"/>
        </w:rPr>
        <w:tab/>
        <w:t xml:space="preserve">    </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采购人名称：</w:t>
      </w:r>
      <w:r>
        <w:rPr>
          <w:rFonts w:hint="eastAsia" w:ascii="宋体" w:hAnsi="宋体" w:eastAsia="宋体" w:cs="宋体"/>
          <w:sz w:val="21"/>
          <w:szCs w:val="21"/>
          <w:u w:val="single"/>
        </w:rPr>
        <w:t xml:space="preserve">                            </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采购文件获取日期：</w:t>
      </w:r>
      <w:r>
        <w:rPr>
          <w:rFonts w:hint="eastAsia" w:ascii="宋体" w:hAnsi="宋体" w:eastAsia="宋体" w:cs="宋体"/>
          <w:sz w:val="21"/>
          <w:szCs w:val="21"/>
          <w:u w:val="single"/>
        </w:rPr>
        <w:t xml:space="preserve">                                    </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三、质疑事项具体内容</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质疑事项1：</w:t>
      </w:r>
      <w:r>
        <w:rPr>
          <w:rFonts w:hint="eastAsia" w:ascii="宋体" w:hAnsi="宋体" w:eastAsia="宋体" w:cs="宋体"/>
          <w:sz w:val="21"/>
          <w:szCs w:val="21"/>
          <w:u w:val="single"/>
        </w:rPr>
        <w:t xml:space="preserve">                             </w:t>
      </w:r>
      <w:r/>
    </w:p>
    <w:p>
      <w:pPr>
        <w:pStyle w:val="718"/>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事实依据：</w:t>
      </w:r>
      <w:r>
        <w:rPr>
          <w:rFonts w:hint="eastAsia" w:ascii="宋体" w:hAnsi="宋体" w:eastAsia="宋体" w:cs="宋体"/>
          <w:sz w:val="21"/>
          <w:szCs w:val="21"/>
          <w:u w:val="single"/>
        </w:rPr>
        <w:t xml:space="preserve">                                                    </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法律依据：</w:t>
      </w:r>
      <w:r>
        <w:rPr>
          <w:rFonts w:hint="eastAsia" w:ascii="宋体" w:hAnsi="宋体" w:eastAsia="宋体" w:cs="宋体"/>
          <w:sz w:val="21"/>
          <w:szCs w:val="21"/>
          <w:u w:val="single"/>
        </w:rPr>
        <w:t xml:space="preserve">                                                      </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质疑事项2</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四、与质疑事项相关的质疑请求</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请求：</w:t>
      </w:r>
      <w:r>
        <w:rPr>
          <w:rFonts w:hint="eastAsia" w:ascii="宋体" w:hAnsi="宋体" w:eastAsia="宋体" w:cs="宋体"/>
          <w:sz w:val="21"/>
          <w:szCs w:val="21"/>
          <w:u w:val="single"/>
        </w:rPr>
        <w:t xml:space="preserve">                                                          </w:t>
      </w:r>
      <w:r/>
    </w:p>
    <w:p>
      <w:pPr>
        <w:pStyle w:val="718"/>
        <w:jc w:val="both"/>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签字(签章)：                 公章：               日期：</w:t>
      </w:r>
      <w:r/>
    </w:p>
    <w:p>
      <w:pPr>
        <w:pStyle w:val="718"/>
        <w:jc w:val="both"/>
        <w:spacing w:beforeAutospacing="0" w:after="0" w:afterAutospacing="0" w:line="360" w:lineRule="exact"/>
        <w:rPr>
          <w:rFonts w:hint="eastAsia" w:ascii="宋体" w:hAnsi="宋体" w:eastAsia="宋体" w:cs="宋体"/>
          <w:b/>
          <w:sz w:val="21"/>
          <w:szCs w:val="21"/>
        </w:rPr>
      </w:pPr>
      <w:r>
        <w:rPr>
          <w:rFonts w:hint="eastAsia" w:ascii="宋体" w:hAnsi="宋体" w:eastAsia="宋体" w:cs="宋体"/>
          <w:b/>
          <w:sz w:val="21"/>
          <w:szCs w:val="21"/>
        </w:rPr>
        <w:t xml:space="preserve">质疑函制作说明：</w:t>
      </w:r>
      <w:r/>
    </w:p>
    <w:p>
      <w:pPr>
        <w:pStyle w:val="718"/>
        <w:ind w:firstLine="420"/>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1.供应商提出质疑时，应提交质疑函和必要的证明材料。</w:t>
      </w:r>
      <w:r/>
    </w:p>
    <w:p>
      <w:pPr>
        <w:pStyle w:val="718"/>
        <w:ind w:firstLine="420"/>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8"/>
        <w:ind w:firstLine="420"/>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3.质疑供应商若对项目的某一分包进行质疑，质疑函中应列明具体分包号。</w:t>
      </w:r>
      <w:r/>
    </w:p>
    <w:p>
      <w:pPr>
        <w:pStyle w:val="718"/>
        <w:ind w:firstLine="420"/>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4.质疑函的质疑事项应具体、明确，并有必要的事实依据和法律依据。</w:t>
      </w:r>
      <w:r/>
    </w:p>
    <w:p>
      <w:pPr>
        <w:pStyle w:val="718"/>
        <w:ind w:firstLine="420"/>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5.质疑函的质疑请求应与质疑事项相关。</w:t>
      </w:r>
      <w:r/>
    </w:p>
    <w:p>
      <w:pPr>
        <w:pStyle w:val="718"/>
        <w:ind w:firstLine="420"/>
        <w:spacing w:beforeAutospacing="0" w:after="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6.质疑供应商为自然人的，质疑函应由本人签字；质疑供应商为法人或者其他组织的，质疑函应由法定代表人、主要负责人，或者其授权代表签字或者盖章，并加盖公章。</w:t>
      </w:r>
      <w:bookmarkEnd w:id="195"/>
      <w:r/>
      <w:r/>
    </w:p>
    <w:sectPr>
      <w:footerReference w:type="default" r:id="rId9"/>
      <w:footerReference w:type="first" r:id="rId10"/>
      <w:footnotePr/>
      <w:endnotePr/>
      <w:type w:val="nextPage"/>
      <w:pgSz w:w="11906" w:h="16838" w:orient="portrait"/>
      <w:pgMar w:top="1440" w:right="1797" w:bottom="1440"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mbria Math">
    <w:panose1 w:val="02040503050406030204"/>
  </w:font>
  <w:font w:name="仿宋">
    <w:panose1 w:val="02010609060101010101"/>
  </w:font>
  <w:font w:name="等线">
    <w:panose1 w:val="02010600030101010101"/>
  </w:font>
  <w:font w:name="华文楷体">
    <w:panose1 w:val="02010600040101010101"/>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楷体">
    <w:panose1 w:val="02010609060101010101"/>
  </w:font>
  <w:font w:name="方正小标宋_GBK">
    <w:panose1 w:val="020B05030202020202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70308965"/>
      <w:rPr/>
    </w:sdtPr>
    <w:sdtContent>
      <w:sdt>
        <w:sdtPr>
          <w15:appearance w15:val="boundingBox"/>
          <w:id w:val="1728636285"/>
          <w:rPr/>
        </w:sdtPr>
        <w:sdtContent>
          <w:p>
            <w:pPr>
              <w:pStyle w:val="70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64</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302" w:hanging="440"/>
      </w:pPr>
    </w:lvl>
    <w:lvl w:ilvl="2">
      <w:start w:val="1"/>
      <w:numFmt w:val="lowerRoman"/>
      <w:isLgl w:val="false"/>
      <w:suff w:val="tab"/>
      <w:lvlText w:val="%3."/>
      <w:lvlJc w:val="right"/>
      <w:pPr>
        <w:ind w:left="1742" w:hanging="440"/>
      </w:pPr>
    </w:lvl>
    <w:lvl w:ilvl="3">
      <w:start w:val="1"/>
      <w:numFmt w:val="decimal"/>
      <w:isLgl w:val="false"/>
      <w:suff w:val="tab"/>
      <w:lvlText w:val="%4."/>
      <w:lvlJc w:val="left"/>
      <w:pPr>
        <w:ind w:left="2182" w:hanging="440"/>
      </w:pPr>
    </w:lvl>
    <w:lvl w:ilvl="4">
      <w:start w:val="1"/>
      <w:numFmt w:val="lowerLetter"/>
      <w:isLgl w:val="false"/>
      <w:suff w:val="tab"/>
      <w:lvlText w:val="%5)"/>
      <w:lvlJc w:val="left"/>
      <w:pPr>
        <w:ind w:left="2622" w:hanging="440"/>
      </w:pPr>
    </w:lvl>
    <w:lvl w:ilvl="5">
      <w:start w:val="1"/>
      <w:numFmt w:val="lowerRoman"/>
      <w:isLgl w:val="false"/>
      <w:suff w:val="tab"/>
      <w:lvlText w:val="%6."/>
      <w:lvlJc w:val="right"/>
      <w:pPr>
        <w:ind w:left="3062" w:hanging="440"/>
      </w:pPr>
    </w:lvl>
    <w:lvl w:ilvl="6">
      <w:start w:val="1"/>
      <w:numFmt w:val="decimal"/>
      <w:isLgl w:val="false"/>
      <w:suff w:val="tab"/>
      <w:lvlText w:val="%7."/>
      <w:lvlJc w:val="left"/>
      <w:pPr>
        <w:ind w:left="3502" w:hanging="440"/>
      </w:pPr>
    </w:lvl>
    <w:lvl w:ilvl="7">
      <w:start w:val="1"/>
      <w:numFmt w:val="lowerLetter"/>
      <w:isLgl w:val="false"/>
      <w:suff w:val="tab"/>
      <w:lvlText w:val="%8)"/>
      <w:lvlJc w:val="left"/>
      <w:pPr>
        <w:ind w:left="3942" w:hanging="440"/>
      </w:pPr>
    </w:lvl>
    <w:lvl w:ilvl="8">
      <w:start w:val="1"/>
      <w:numFmt w:val="lowerRoman"/>
      <w:isLgl w:val="false"/>
      <w:suff w:val="tab"/>
      <w:lvlText w:val="%9."/>
      <w:lvlJc w:val="right"/>
      <w:pPr>
        <w:ind w:left="4382" w:hanging="440"/>
      </w:pPr>
    </w:lvl>
  </w:abstractNum>
  <w:abstractNum w:abstractNumId="1">
    <w:multiLevelType w:val="hybridMultilevel"/>
    <w:lvl w:ilvl="0">
      <w:start w:val="1"/>
      <w:numFmt w:val="decimal"/>
      <w:pStyle w:val="93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3" w:default="1">
    <w:name w:val="Normal"/>
    <w:qFormat/>
    <w:pPr>
      <w:spacing w:after="160" w:line="278" w:lineRule="auto"/>
    </w:pPr>
    <w:rPr>
      <w:sz w:val="21"/>
      <w:szCs w:val="24"/>
    </w:rPr>
  </w:style>
  <w:style w:type="paragraph" w:styleId="684">
    <w:name w:val="Heading 1"/>
    <w:basedOn w:val="683"/>
    <w:next w:val="683"/>
    <w:link w:val="788"/>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89"/>
    <w:unhideWhenUsed/>
    <w:qFormat/>
    <w:pPr>
      <w:ind w:firstLine="482"/>
      <w:spacing w:line="440" w:lineRule="exact"/>
      <w:shd w:val="clear" w:color="auto" w:fill="ffffff"/>
      <w:outlineLvl w:val="1"/>
    </w:pPr>
    <w:rPr>
      <w:rFonts w:ascii="宋体" w:hAnsi="宋体" w:eastAsia="宋体" w:cs="宋体"/>
      <w:b/>
      <w:color w:val="333333"/>
      <w:sz w:val="24"/>
      <w:shd w:val="clear" w:color="auto" w:fill="ffffff"/>
    </w:rPr>
  </w:style>
  <w:style w:type="paragraph" w:styleId="686">
    <w:name w:val="Heading 3"/>
    <w:basedOn w:val="683"/>
    <w:next w:val="683"/>
    <w:link w:val="916"/>
    <w:uiPriority w:val="99"/>
    <w:unhideWhenUsed/>
    <w:qFormat/>
    <w:pPr>
      <w:ind w:left="200"/>
      <w:keepLines/>
      <w:keepNext/>
      <w:spacing w:before="260" w:after="260"/>
      <w:outlineLvl w:val="2"/>
    </w:pPr>
    <w:rPr>
      <w:rFonts w:ascii="Times New Roman" w:hAnsi="Times New Roman" w:eastAsia="楷体"/>
      <w:b/>
      <w:bCs/>
      <w:sz w:val="26"/>
      <w:szCs w:val="32"/>
    </w:rPr>
  </w:style>
  <w:style w:type="paragraph" w:styleId="687">
    <w:name w:val="Heading 4"/>
    <w:basedOn w:val="683"/>
    <w:next w:val="683"/>
    <w:link w:val="791"/>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92"/>
    <w:uiPriority w:val="9"/>
    <w:unhideWhenUsed/>
    <w:qFormat/>
    <w:pPr>
      <w:keepLines/>
      <w:keepNext/>
      <w:spacing w:before="320" w:after="200"/>
      <w:outlineLvl w:val="4"/>
    </w:pPr>
    <w:rPr>
      <w:rFonts w:ascii="Arial" w:hAnsi="Arial" w:eastAsia="Arial" w:cs="Arial"/>
      <w:b/>
      <w:bCs/>
      <w:sz w:val="24"/>
    </w:rPr>
  </w:style>
  <w:style w:type="paragraph" w:styleId="689">
    <w:name w:val="Heading 6"/>
    <w:basedOn w:val="683"/>
    <w:next w:val="683"/>
    <w:link w:val="793"/>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95"/>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96"/>
    <w:uiPriority w:val="9"/>
    <w:unhideWhenUsed/>
    <w:qFormat/>
    <w:pPr>
      <w:keepLines/>
      <w:keepNext/>
      <w:spacing w:before="320" w:after="200"/>
      <w:outlineLvl w:val="8"/>
    </w:pPr>
    <w:rPr>
      <w:rFonts w:ascii="Arial" w:hAnsi="Arial" w:eastAsia="Arial" w:cs="Arial"/>
      <w:i/>
      <w:iCs/>
      <w:szCs w:val="21"/>
    </w:rPr>
  </w:style>
  <w:style w:type="character" w:styleId="693" w:default="1">
    <w:name w:val="Default Paragraph Font"/>
    <w:uiPriority w:val="1"/>
    <w:semiHidden/>
    <w:unhideWhenUsed/>
  </w:style>
  <w:style w:type="table" w:styleId="694" w:default="1">
    <w:name w:val="Normal Table"/>
    <w:uiPriority w:val="99"/>
    <w:semiHidden/>
    <w:unhideWhenUsed/>
    <w:tblPr>
      <w:tblInd w:w="0" w:type="dxa"/>
      <w:tblCellMar>
        <w:left w:w="108" w:type="dxa"/>
        <w:top w:w="0" w:type="dxa"/>
        <w:right w:w="108" w:type="dxa"/>
        <w:bottom w:w="0" w:type="dxa"/>
      </w:tblCellMar>
    </w:tblPr>
  </w:style>
  <w:style w:type="numbering" w:styleId="695" w:default="1">
    <w:name w:val="No List"/>
    <w:uiPriority w:val="99"/>
    <w:semiHidden/>
    <w:unhideWhenUsed/>
  </w:style>
  <w:style w:type="paragraph" w:styleId="696">
    <w:name w:val="toc 7"/>
    <w:basedOn w:val="683"/>
    <w:next w:val="683"/>
    <w:uiPriority w:val="39"/>
    <w:unhideWhenUsed/>
    <w:qFormat/>
    <w:pPr>
      <w:ind w:left="1701"/>
      <w:spacing w:after="57"/>
    </w:pPr>
  </w:style>
  <w:style w:type="paragraph" w:styleId="697">
    <w:name w:val="Normal Indent"/>
    <w:basedOn w:val="683"/>
    <w:next w:val="683"/>
    <w:qFormat/>
    <w:pPr>
      <w:ind w:firstLine="420"/>
    </w:pPr>
    <w:rPr>
      <w:rFonts w:ascii="Times New Roman" w:hAnsi="Times New Roman" w:eastAsia="宋体" w:cs="Times New Roman"/>
      <w:sz w:val="20"/>
      <w:szCs w:val="21"/>
    </w:rPr>
  </w:style>
  <w:style w:type="paragraph" w:styleId="698">
    <w:name w:val="Caption"/>
    <w:basedOn w:val="683"/>
    <w:next w:val="683"/>
    <w:uiPriority w:val="35"/>
    <w:semiHidden/>
    <w:unhideWhenUsed/>
    <w:qFormat/>
    <w:pPr>
      <w:spacing w:line="276" w:lineRule="auto"/>
    </w:pPr>
    <w:rPr>
      <w:b/>
      <w:bCs/>
      <w:color w:val="4874cb" w:themeColor="accent1"/>
      <w:sz w:val="18"/>
      <w:szCs w:val="18"/>
    </w:rPr>
  </w:style>
  <w:style w:type="paragraph" w:styleId="699">
    <w:name w:val="annotation text"/>
    <w:basedOn w:val="683"/>
    <w:link w:val="931"/>
    <w:qFormat/>
  </w:style>
  <w:style w:type="paragraph" w:styleId="700">
    <w:name w:val="Body Text"/>
    <w:basedOn w:val="683"/>
    <w:link w:val="924"/>
    <w:uiPriority w:val="1"/>
    <w:qFormat/>
    <w:pPr>
      <w:spacing w:after="120"/>
    </w:pPr>
  </w:style>
  <w:style w:type="paragraph" w:styleId="701">
    <w:name w:val="Body Text Indent"/>
    <w:basedOn w:val="683"/>
    <w:next w:val="702"/>
    <w:link w:val="932"/>
    <w:qFormat/>
    <w:pPr>
      <w:ind w:firstLine="600"/>
      <w:spacing w:line="360" w:lineRule="auto"/>
    </w:pPr>
    <w:rPr>
      <w:rFonts w:ascii="仿宋_GB2312" w:eastAsia="仿宋_GB2312"/>
      <w:sz w:val="30"/>
    </w:rPr>
  </w:style>
  <w:style w:type="paragraph" w:styleId="702">
    <w:name w:val="envelope return"/>
    <w:basedOn w:val="683"/>
    <w:qFormat/>
    <w:rPr>
      <w:rFonts w:ascii="Arial" w:hAnsi="Arial"/>
    </w:rPr>
  </w:style>
  <w:style w:type="paragraph" w:styleId="703">
    <w:name w:val="toc 5"/>
    <w:basedOn w:val="683"/>
    <w:next w:val="683"/>
    <w:uiPriority w:val="39"/>
    <w:unhideWhenUsed/>
    <w:qFormat/>
    <w:pPr>
      <w:ind w:left="1134"/>
      <w:spacing w:after="57"/>
    </w:pPr>
  </w:style>
  <w:style w:type="paragraph" w:styleId="704">
    <w:name w:val="toc 3"/>
    <w:basedOn w:val="683"/>
    <w:next w:val="683"/>
    <w:uiPriority w:val="39"/>
    <w:unhideWhenUsed/>
    <w:qFormat/>
    <w:pPr>
      <w:ind w:left="567"/>
      <w:spacing w:after="57"/>
    </w:pPr>
  </w:style>
  <w:style w:type="paragraph" w:styleId="705">
    <w:name w:val="Plain Text"/>
    <w:basedOn w:val="683"/>
    <w:link w:val="923"/>
    <w:qFormat/>
    <w:rPr>
      <w:rFonts w:ascii="宋体" w:hAnsi="Courier New" w:eastAsia="宋体" w:cs="Times New Roman"/>
      <w:szCs w:val="20"/>
    </w:rPr>
  </w:style>
  <w:style w:type="paragraph" w:styleId="706">
    <w:name w:val="toc 8"/>
    <w:basedOn w:val="683"/>
    <w:next w:val="683"/>
    <w:uiPriority w:val="39"/>
    <w:unhideWhenUsed/>
    <w:qFormat/>
    <w:pPr>
      <w:ind w:left="1984"/>
      <w:spacing w:after="57"/>
    </w:pPr>
  </w:style>
  <w:style w:type="paragraph" w:styleId="707">
    <w:name w:val="endnote text"/>
    <w:basedOn w:val="683"/>
    <w:link w:val="914"/>
    <w:uiPriority w:val="99"/>
    <w:semiHidden/>
    <w:unhideWhenUsed/>
    <w:qFormat/>
    <w:rPr>
      <w:sz w:val="20"/>
    </w:rPr>
  </w:style>
  <w:style w:type="paragraph" w:styleId="708">
    <w:name w:val="Footer"/>
    <w:basedOn w:val="683"/>
    <w:link w:val="921"/>
    <w:qFormat/>
    <w:pPr>
      <w:tabs>
        <w:tab w:val="center" w:pos="4153" w:leader="none"/>
        <w:tab w:val="right" w:pos="8306" w:leader="none"/>
      </w:tabs>
    </w:pPr>
    <w:rPr>
      <w:sz w:val="18"/>
      <w:szCs w:val="18"/>
    </w:rPr>
  </w:style>
  <w:style w:type="paragraph" w:styleId="709">
    <w:name w:val="Header"/>
    <w:basedOn w:val="683"/>
    <w:link w:val="920"/>
    <w:qFormat/>
    <w:pPr>
      <w:jc w:val="center"/>
      <w:tabs>
        <w:tab w:val="center" w:pos="4153" w:leader="none"/>
        <w:tab w:val="right" w:pos="8306" w:leader="none"/>
      </w:tabs>
    </w:pPr>
    <w:rPr>
      <w:sz w:val="18"/>
      <w:szCs w:val="18"/>
    </w:rPr>
  </w:style>
  <w:style w:type="paragraph" w:styleId="710">
    <w:name w:val="toc 1"/>
    <w:basedOn w:val="683"/>
    <w:next w:val="683"/>
    <w:uiPriority w:val="39"/>
    <w:unhideWhenUsed/>
    <w:qFormat/>
    <w:pPr>
      <w:spacing w:after="57"/>
    </w:pPr>
  </w:style>
  <w:style w:type="paragraph" w:styleId="711">
    <w:name w:val="toc 4"/>
    <w:basedOn w:val="683"/>
    <w:next w:val="683"/>
    <w:uiPriority w:val="39"/>
    <w:unhideWhenUsed/>
    <w:qFormat/>
    <w:pPr>
      <w:ind w:left="850"/>
      <w:spacing w:after="57"/>
    </w:pPr>
  </w:style>
  <w:style w:type="paragraph" w:styleId="712">
    <w:name w:val="Subtitle"/>
    <w:basedOn w:val="683"/>
    <w:next w:val="683"/>
    <w:link w:val="799"/>
    <w:uiPriority w:val="11"/>
    <w:qFormat/>
    <w:pPr>
      <w:spacing w:before="200" w:after="200"/>
    </w:pPr>
    <w:rPr>
      <w:sz w:val="24"/>
    </w:rPr>
  </w:style>
  <w:style w:type="paragraph" w:styleId="713">
    <w:name w:val="footnote text"/>
    <w:basedOn w:val="683"/>
    <w:link w:val="913"/>
    <w:uiPriority w:val="99"/>
    <w:semiHidden/>
    <w:unhideWhenUsed/>
    <w:qFormat/>
    <w:pPr>
      <w:spacing w:after="40"/>
    </w:pPr>
    <w:rPr>
      <w:sz w:val="18"/>
    </w:rPr>
  </w:style>
  <w:style w:type="paragraph" w:styleId="714">
    <w:name w:val="toc 6"/>
    <w:basedOn w:val="683"/>
    <w:next w:val="683"/>
    <w:uiPriority w:val="39"/>
    <w:unhideWhenUsed/>
    <w:qFormat/>
    <w:pPr>
      <w:ind w:left="1417"/>
      <w:spacing w:after="57"/>
    </w:pPr>
  </w:style>
  <w:style w:type="paragraph" w:styleId="715">
    <w:name w:val="table of figures"/>
    <w:basedOn w:val="683"/>
    <w:next w:val="683"/>
    <w:uiPriority w:val="99"/>
    <w:unhideWhenUsed/>
    <w:qFormat/>
  </w:style>
  <w:style w:type="paragraph" w:styleId="716">
    <w:name w:val="toc 2"/>
    <w:basedOn w:val="683"/>
    <w:next w:val="683"/>
    <w:uiPriority w:val="39"/>
    <w:unhideWhenUsed/>
    <w:qFormat/>
    <w:pPr>
      <w:ind w:left="283"/>
      <w:spacing w:after="57"/>
    </w:pPr>
  </w:style>
  <w:style w:type="paragraph" w:styleId="717">
    <w:name w:val="toc 9"/>
    <w:basedOn w:val="683"/>
    <w:next w:val="683"/>
    <w:uiPriority w:val="39"/>
    <w:unhideWhenUsed/>
    <w:qFormat/>
    <w:pPr>
      <w:ind w:left="2268"/>
      <w:spacing w:after="57"/>
    </w:pPr>
  </w:style>
  <w:style w:type="paragraph" w:styleId="718">
    <w:name w:val="Normal (Web)"/>
    <w:basedOn w:val="683"/>
    <w:link w:val="940"/>
    <w:qFormat/>
    <w:pPr>
      <w:spacing w:beforeAutospacing="1" w:afterAutospacing="1"/>
    </w:pPr>
    <w:rPr>
      <w:rFonts w:cs="Times New Roman"/>
      <w:sz w:val="24"/>
    </w:rPr>
  </w:style>
  <w:style w:type="paragraph" w:styleId="719">
    <w:name w:val="Title"/>
    <w:basedOn w:val="683"/>
    <w:next w:val="683"/>
    <w:link w:val="798"/>
    <w:uiPriority w:val="10"/>
    <w:qFormat/>
    <w:pPr>
      <w:contextualSpacing/>
      <w:spacing w:before="300" w:after="200"/>
    </w:pPr>
    <w:rPr>
      <w:sz w:val="48"/>
      <w:szCs w:val="48"/>
    </w:rPr>
  </w:style>
  <w:style w:type="paragraph" w:styleId="720">
    <w:name w:val="Body Text First Indent"/>
    <w:basedOn w:val="700"/>
    <w:link w:val="925"/>
    <w:uiPriority w:val="99"/>
    <w:unhideWhenUsed/>
    <w:qFormat/>
    <w:pPr>
      <w:ind w:firstLine="420"/>
    </w:pPr>
    <w:rPr>
      <w:rFonts w:ascii="Times New Roman" w:hAnsi="Times New Roman" w:eastAsia="宋体" w:cs="Times New Roman"/>
    </w:rPr>
  </w:style>
  <w:style w:type="paragraph" w:styleId="721">
    <w:name w:val="Body Text First Indent 2"/>
    <w:basedOn w:val="701"/>
    <w:next w:val="683"/>
    <w:link w:val="933"/>
    <w:qFormat/>
    <w:pPr>
      <w:ind w:left="420" w:firstLine="420"/>
      <w:spacing w:before="50" w:after="120"/>
    </w:pPr>
    <w:rPr>
      <w:rFonts w:ascii="Calibri" w:eastAsia="宋体"/>
    </w:rPr>
  </w:style>
  <w:style w:type="table" w:styleId="722">
    <w:name w:val="Table Grid"/>
    <w:basedOn w:val="694"/>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basedOn w:val="693"/>
    <w:uiPriority w:val="22"/>
    <w:qFormat/>
    <w:rPr>
      <w:b/>
      <w:bCs/>
    </w:rPr>
  </w:style>
  <w:style w:type="character" w:styleId="724">
    <w:name w:val="endnote reference"/>
    <w:basedOn w:val="693"/>
    <w:uiPriority w:val="99"/>
    <w:semiHidden/>
    <w:unhideWhenUsed/>
    <w:qFormat/>
    <w:rPr>
      <w:vertAlign w:val="superscript"/>
    </w:rPr>
  </w:style>
  <w:style w:type="character" w:styleId="725">
    <w:name w:val="page number"/>
    <w:qFormat/>
  </w:style>
  <w:style w:type="character" w:styleId="726">
    <w:name w:val="Hyperlink"/>
    <w:uiPriority w:val="99"/>
    <w:unhideWhenUsed/>
    <w:qFormat/>
    <w:rPr>
      <w:color w:val="0026e5" w:themeColor="hyperlink"/>
      <w:u w:val="single"/>
    </w:rPr>
  </w:style>
  <w:style w:type="character" w:styleId="727">
    <w:name w:val="footnote reference"/>
    <w:basedOn w:val="693"/>
    <w:uiPriority w:val="99"/>
    <w:unhideWhenUsed/>
    <w:qFormat/>
    <w:rPr>
      <w:vertAlign w:val="superscript"/>
    </w:rPr>
  </w:style>
  <w:style w:type="table" w:styleId="728" w:customStyle="1">
    <w:name w:val="无格式表格 11"/>
    <w:basedOn w:val="69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无格式表格 21"/>
    <w:basedOn w:val="6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31"/>
    <w:basedOn w:val="6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无格式表格 41"/>
    <w:basedOn w:val="6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无格式表格 51"/>
    <w:basedOn w:val="6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网格表 1 浅色1"/>
    <w:basedOn w:val="69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4" w:customStyle="1">
    <w:name w:val="网格表 21"/>
    <w:basedOn w:val="6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5" w:customStyle="1">
    <w:name w:val="网格表 31"/>
    <w:basedOn w:val="6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网格表 41"/>
    <w:basedOn w:val="69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网格表 5 深色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网格表 6 彩色1"/>
    <w:basedOn w:val="69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39" w:customStyle="1">
    <w:name w:val="网格表 7 彩色1"/>
    <w:basedOn w:val="69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0" w:customStyle="1">
    <w:name w:val="清单表 1 浅色1"/>
    <w:basedOn w:val="69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清单表 21"/>
    <w:basedOn w:val="69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2" w:customStyle="1">
    <w:name w:val="清单表 3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清单表 4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清单表 5 深色1"/>
    <w:basedOn w:val="69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5" w:customStyle="1">
    <w:name w:val="清单表 6 彩色1"/>
    <w:basedOn w:val="69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6" w:customStyle="1">
    <w:name w:val="清单表 7 彩色1"/>
    <w:basedOn w:val="69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47" w:customStyle="1">
    <w:name w:val="TOC 标题1"/>
    <w:uiPriority w:val="39"/>
    <w:unhideWhenUsed/>
    <w:qFormat/>
  </w:style>
  <w:style w:type="paragraph" w:styleId="748" w:customStyle="1">
    <w:name w:val="正文首行缩进 21"/>
    <w:basedOn w:val="749"/>
    <w:qFormat/>
    <w:pPr>
      <w:ind w:firstLine="420"/>
    </w:pPr>
  </w:style>
  <w:style w:type="paragraph" w:styleId="749" w:customStyle="1">
    <w:name w:val="正文文本缩进11"/>
    <w:basedOn w:val="683"/>
    <w:qFormat/>
    <w:pPr>
      <w:ind w:firstLine="645"/>
    </w:pPr>
    <w:rPr>
      <w:rFonts w:ascii="楷体_GB2312" w:eastAsia="楷体_GB2312" w:cs="Times New Roman"/>
      <w:sz w:val="32"/>
    </w:rPr>
  </w:style>
  <w:style w:type="table" w:styleId="750" w:customStyle="1">
    <w:name w:val="无格式表格 11"/>
    <w:basedOn w:val="69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basedOn w:val="6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31"/>
    <w:basedOn w:val="6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无格式表格 41"/>
    <w:basedOn w:val="6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无格式表格 51"/>
    <w:basedOn w:val="6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网格表 1 浅色1"/>
    <w:basedOn w:val="69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6" w:customStyle="1">
    <w:name w:val="网格表 21"/>
    <w:basedOn w:val="6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7" w:customStyle="1">
    <w:name w:val="网格表 31"/>
    <w:basedOn w:val="6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网格表 41"/>
    <w:basedOn w:val="69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网格表 5 深色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网格表 6 彩色1"/>
    <w:basedOn w:val="69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1" w:customStyle="1">
    <w:name w:val="网格表 7 彩色1"/>
    <w:basedOn w:val="69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2" w:customStyle="1">
    <w:name w:val="清单表 1 浅色1"/>
    <w:basedOn w:val="69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清单表 21"/>
    <w:basedOn w:val="69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4" w:customStyle="1">
    <w:name w:val="清单表 3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清单表 4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清单表 5 深色1"/>
    <w:basedOn w:val="69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7" w:customStyle="1">
    <w:name w:val="清单表 6 彩色1"/>
    <w:basedOn w:val="69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8" w:customStyle="1">
    <w:name w:val="清单表 7 彩色1"/>
    <w:basedOn w:val="69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69" w:customStyle="1">
    <w:name w:val="TOC 标题1"/>
    <w:uiPriority w:val="39"/>
    <w:unhideWhenUsed/>
    <w:qFormat/>
  </w:style>
  <w:style w:type="paragraph" w:styleId="770" w:customStyle="1">
    <w:name w:val="TOC 标题114"/>
    <w:uiPriority w:val="39"/>
    <w:unhideWhenUsed/>
  </w:style>
  <w:style w:type="paragraph" w:styleId="771" w:customStyle="1">
    <w:name w:val="TOC 标题113"/>
    <w:uiPriority w:val="39"/>
    <w:unhideWhenUsed/>
    <w:qFormat/>
    <w:pPr>
      <w:spacing w:after="160" w:line="278" w:lineRule="auto"/>
    </w:pPr>
  </w:style>
  <w:style w:type="paragraph" w:styleId="772" w:customStyle="1">
    <w:name w:val="TOC 标题112"/>
    <w:uiPriority w:val="39"/>
    <w:unhideWhenUsed/>
    <w:qFormat/>
    <w:pPr>
      <w:spacing w:after="160" w:line="278" w:lineRule="auto"/>
    </w:pPr>
  </w:style>
  <w:style w:type="character" w:styleId="773" w:customStyle="1">
    <w:name w:val="Heading 1 Char"/>
    <w:basedOn w:val="693"/>
    <w:uiPriority w:val="9"/>
    <w:qFormat/>
    <w:rPr>
      <w:rFonts w:ascii="Arial" w:hAnsi="Arial" w:eastAsia="Arial" w:cs="Arial"/>
      <w:sz w:val="40"/>
      <w:szCs w:val="40"/>
    </w:rPr>
  </w:style>
  <w:style w:type="character" w:styleId="774" w:customStyle="1">
    <w:name w:val="Heading 2 Char"/>
    <w:basedOn w:val="693"/>
    <w:uiPriority w:val="9"/>
    <w:qFormat/>
    <w:rPr>
      <w:rFonts w:ascii="Arial" w:hAnsi="Arial" w:eastAsia="Arial" w:cs="Arial"/>
      <w:sz w:val="34"/>
    </w:rPr>
  </w:style>
  <w:style w:type="character" w:styleId="775" w:customStyle="1">
    <w:name w:val="Heading 4 Char"/>
    <w:basedOn w:val="693"/>
    <w:uiPriority w:val="9"/>
    <w:qFormat/>
    <w:rPr>
      <w:rFonts w:ascii="Arial" w:hAnsi="Arial" w:eastAsia="Arial" w:cs="Arial"/>
      <w:b/>
      <w:bCs/>
      <w:sz w:val="26"/>
      <w:szCs w:val="26"/>
    </w:rPr>
  </w:style>
  <w:style w:type="character" w:styleId="776" w:customStyle="1">
    <w:name w:val="Heading 5 Char"/>
    <w:basedOn w:val="693"/>
    <w:uiPriority w:val="9"/>
    <w:qFormat/>
    <w:rPr>
      <w:rFonts w:ascii="Arial" w:hAnsi="Arial" w:eastAsia="Arial" w:cs="Arial"/>
      <w:b/>
      <w:bCs/>
      <w:sz w:val="24"/>
      <w:szCs w:val="24"/>
    </w:rPr>
  </w:style>
  <w:style w:type="character" w:styleId="777" w:customStyle="1">
    <w:name w:val="Heading 6 Char"/>
    <w:basedOn w:val="693"/>
    <w:uiPriority w:val="9"/>
    <w:qFormat/>
    <w:rPr>
      <w:rFonts w:ascii="Arial" w:hAnsi="Arial" w:eastAsia="Arial" w:cs="Arial"/>
      <w:b/>
      <w:bCs/>
      <w:sz w:val="22"/>
      <w:szCs w:val="22"/>
    </w:rPr>
  </w:style>
  <w:style w:type="character" w:styleId="778" w:customStyle="1">
    <w:name w:val="Heading 7 Char"/>
    <w:basedOn w:val="693"/>
    <w:uiPriority w:val="9"/>
    <w:qFormat/>
    <w:rPr>
      <w:rFonts w:ascii="Arial" w:hAnsi="Arial" w:eastAsia="Arial" w:cs="Arial"/>
      <w:b/>
      <w:bCs/>
      <w:i/>
      <w:iCs/>
      <w:sz w:val="22"/>
      <w:szCs w:val="22"/>
    </w:rPr>
  </w:style>
  <w:style w:type="character" w:styleId="779" w:customStyle="1">
    <w:name w:val="Heading 8 Char"/>
    <w:basedOn w:val="693"/>
    <w:uiPriority w:val="9"/>
    <w:qFormat/>
    <w:rPr>
      <w:rFonts w:ascii="Arial" w:hAnsi="Arial" w:eastAsia="Arial" w:cs="Arial"/>
      <w:i/>
      <w:iCs/>
      <w:sz w:val="22"/>
      <w:szCs w:val="22"/>
    </w:rPr>
  </w:style>
  <w:style w:type="character" w:styleId="780" w:customStyle="1">
    <w:name w:val="Heading 9 Char"/>
    <w:basedOn w:val="693"/>
    <w:uiPriority w:val="9"/>
    <w:qFormat/>
    <w:rPr>
      <w:rFonts w:ascii="Arial" w:hAnsi="Arial" w:eastAsia="Arial" w:cs="Arial"/>
      <w:i/>
      <w:iCs/>
      <w:sz w:val="21"/>
      <w:szCs w:val="21"/>
    </w:rPr>
  </w:style>
  <w:style w:type="character" w:styleId="781" w:customStyle="1">
    <w:name w:val="Title Char"/>
    <w:basedOn w:val="693"/>
    <w:uiPriority w:val="10"/>
    <w:qFormat/>
    <w:rPr>
      <w:sz w:val="48"/>
      <w:szCs w:val="48"/>
    </w:rPr>
  </w:style>
  <w:style w:type="character" w:styleId="782" w:customStyle="1">
    <w:name w:val="Subtitle Char"/>
    <w:basedOn w:val="693"/>
    <w:uiPriority w:val="11"/>
    <w:qFormat/>
    <w:rPr>
      <w:sz w:val="24"/>
      <w:szCs w:val="24"/>
    </w:rPr>
  </w:style>
  <w:style w:type="character" w:styleId="783" w:customStyle="1">
    <w:name w:val="Quote Char"/>
    <w:uiPriority w:val="29"/>
    <w:qFormat/>
    <w:rPr>
      <w:i/>
    </w:rPr>
  </w:style>
  <w:style w:type="character" w:styleId="784" w:customStyle="1">
    <w:name w:val="Intense Quote Char"/>
    <w:uiPriority w:val="30"/>
    <w:qFormat/>
    <w:rPr>
      <w:i/>
    </w:rPr>
  </w:style>
  <w:style w:type="character" w:styleId="785" w:customStyle="1">
    <w:name w:val="Footnote Text Char"/>
    <w:uiPriority w:val="99"/>
    <w:qFormat/>
    <w:rPr>
      <w:sz w:val="18"/>
    </w:rPr>
  </w:style>
  <w:style w:type="character" w:styleId="786" w:customStyle="1">
    <w:name w:val="Endnote Text Char"/>
    <w:uiPriority w:val="99"/>
    <w:qFormat/>
    <w:rPr>
      <w:sz w:val="20"/>
    </w:rPr>
  </w:style>
  <w:style w:type="paragraph" w:styleId="787" w:customStyle="1">
    <w:name w:val="TOC 标题111"/>
    <w:uiPriority w:val="39"/>
    <w:unhideWhenUsed/>
    <w:qFormat/>
    <w:pPr>
      <w:spacing w:after="160" w:line="278" w:lineRule="auto"/>
    </w:pPr>
  </w:style>
  <w:style w:type="character" w:styleId="788" w:customStyle="1">
    <w:name w:val="标题 1 字符"/>
    <w:basedOn w:val="693"/>
    <w:link w:val="684"/>
    <w:uiPriority w:val="9"/>
    <w:qFormat/>
    <w:rPr>
      <w:rFonts w:ascii="Arial" w:hAnsi="Arial" w:eastAsia="Arial" w:cs="Arial"/>
      <w:sz w:val="40"/>
      <w:szCs w:val="40"/>
    </w:rPr>
  </w:style>
  <w:style w:type="character" w:styleId="789" w:customStyle="1">
    <w:name w:val="标题 2 字符"/>
    <w:basedOn w:val="693"/>
    <w:link w:val="685"/>
    <w:uiPriority w:val="9"/>
    <w:qFormat/>
    <w:rPr>
      <w:rFonts w:ascii="Arial" w:hAnsi="Arial" w:eastAsia="Arial" w:cs="Arial"/>
      <w:sz w:val="34"/>
    </w:rPr>
  </w:style>
  <w:style w:type="character" w:styleId="790" w:customStyle="1">
    <w:name w:val="Heading 3 Char"/>
    <w:basedOn w:val="693"/>
    <w:uiPriority w:val="9"/>
    <w:qFormat/>
    <w:rPr>
      <w:rFonts w:ascii="Arial" w:hAnsi="Arial" w:eastAsia="Arial" w:cs="Arial"/>
      <w:sz w:val="30"/>
      <w:szCs w:val="30"/>
    </w:rPr>
  </w:style>
  <w:style w:type="character" w:styleId="791" w:customStyle="1">
    <w:name w:val="标题 4 字符"/>
    <w:basedOn w:val="693"/>
    <w:link w:val="687"/>
    <w:uiPriority w:val="9"/>
    <w:qFormat/>
    <w:rPr>
      <w:rFonts w:ascii="Arial" w:hAnsi="Arial" w:eastAsia="Arial" w:cs="Arial"/>
      <w:b/>
      <w:bCs/>
      <w:sz w:val="26"/>
      <w:szCs w:val="26"/>
    </w:rPr>
  </w:style>
  <w:style w:type="character" w:styleId="792" w:customStyle="1">
    <w:name w:val="标题 5 字符"/>
    <w:basedOn w:val="693"/>
    <w:link w:val="688"/>
    <w:uiPriority w:val="9"/>
    <w:qFormat/>
    <w:rPr>
      <w:rFonts w:ascii="Arial" w:hAnsi="Arial" w:eastAsia="Arial" w:cs="Arial"/>
      <w:b/>
      <w:bCs/>
      <w:sz w:val="24"/>
      <w:szCs w:val="24"/>
    </w:rPr>
  </w:style>
  <w:style w:type="character" w:styleId="793" w:customStyle="1">
    <w:name w:val="标题 6 字符"/>
    <w:basedOn w:val="693"/>
    <w:link w:val="689"/>
    <w:uiPriority w:val="9"/>
    <w:qFormat/>
    <w:rPr>
      <w:rFonts w:ascii="Arial" w:hAnsi="Arial" w:eastAsia="Arial" w:cs="Arial"/>
      <w:b/>
      <w:bCs/>
      <w:sz w:val="22"/>
      <w:szCs w:val="22"/>
    </w:rPr>
  </w:style>
  <w:style w:type="character" w:styleId="794" w:customStyle="1">
    <w:name w:val="标题 7 字符"/>
    <w:basedOn w:val="693"/>
    <w:link w:val="690"/>
    <w:uiPriority w:val="9"/>
    <w:qFormat/>
    <w:rPr>
      <w:rFonts w:ascii="Arial" w:hAnsi="Arial" w:eastAsia="Arial" w:cs="Arial"/>
      <w:b/>
      <w:bCs/>
      <w:i/>
      <w:iCs/>
      <w:sz w:val="22"/>
      <w:szCs w:val="22"/>
    </w:rPr>
  </w:style>
  <w:style w:type="character" w:styleId="795" w:customStyle="1">
    <w:name w:val="标题 8 字符"/>
    <w:basedOn w:val="693"/>
    <w:link w:val="691"/>
    <w:uiPriority w:val="9"/>
    <w:qFormat/>
    <w:rPr>
      <w:rFonts w:ascii="Arial" w:hAnsi="Arial" w:eastAsia="Arial" w:cs="Arial"/>
      <w:i/>
      <w:iCs/>
      <w:sz w:val="22"/>
      <w:szCs w:val="22"/>
    </w:rPr>
  </w:style>
  <w:style w:type="character" w:styleId="796" w:customStyle="1">
    <w:name w:val="标题 9 字符"/>
    <w:basedOn w:val="693"/>
    <w:link w:val="692"/>
    <w:uiPriority w:val="9"/>
    <w:qFormat/>
    <w:rPr>
      <w:rFonts w:ascii="Arial" w:hAnsi="Arial" w:eastAsia="Arial" w:cs="Arial"/>
      <w:i/>
      <w:iCs/>
      <w:sz w:val="21"/>
      <w:szCs w:val="21"/>
    </w:rPr>
  </w:style>
  <w:style w:type="paragraph" w:styleId="797">
    <w:name w:val="No Spacing"/>
    <w:uiPriority w:val="1"/>
    <w:qFormat/>
    <w:pPr>
      <w:spacing w:after="160" w:line="278" w:lineRule="auto"/>
    </w:pPr>
  </w:style>
  <w:style w:type="character" w:styleId="798" w:customStyle="1">
    <w:name w:val="标题 字符"/>
    <w:basedOn w:val="693"/>
    <w:link w:val="719"/>
    <w:uiPriority w:val="10"/>
    <w:qFormat/>
    <w:rPr>
      <w:sz w:val="48"/>
      <w:szCs w:val="48"/>
    </w:rPr>
  </w:style>
  <w:style w:type="character" w:styleId="799" w:customStyle="1">
    <w:name w:val="副标题 字符"/>
    <w:basedOn w:val="693"/>
    <w:link w:val="712"/>
    <w:uiPriority w:val="11"/>
    <w:qFormat/>
    <w:rPr>
      <w:sz w:val="24"/>
      <w:szCs w:val="24"/>
    </w:rPr>
  </w:style>
  <w:style w:type="paragraph" w:styleId="800">
    <w:name w:val="Quote"/>
    <w:basedOn w:val="683"/>
    <w:next w:val="683"/>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683"/>
    <w:next w:val="683"/>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character" w:styleId="804" w:customStyle="1">
    <w:name w:val="Header Char"/>
    <w:basedOn w:val="693"/>
    <w:uiPriority w:val="99"/>
    <w:qFormat/>
  </w:style>
  <w:style w:type="character" w:styleId="805" w:customStyle="1">
    <w:name w:val="Footer Char"/>
    <w:basedOn w:val="693"/>
    <w:uiPriority w:val="99"/>
    <w:qFormat/>
  </w:style>
  <w:style w:type="character" w:styleId="806" w:customStyle="1">
    <w:name w:val="Caption Char"/>
    <w:uiPriority w:val="99"/>
    <w:qFormat/>
  </w:style>
  <w:style w:type="table" w:styleId="807" w:customStyle="1">
    <w:name w:val="Table Grid Light"/>
    <w:basedOn w:val="69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8" w:customStyle="1">
    <w:name w:val="Grid Table 1 Light - Accent 1"/>
    <w:basedOn w:val="694"/>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69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69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69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69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69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 Accent 1"/>
    <w:basedOn w:val="69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694"/>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694"/>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69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69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69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0" w:customStyle="1">
    <w:name w:val="Grid Table 3 - Accent 1"/>
    <w:basedOn w:val="69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694"/>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694"/>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69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69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69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 Accent 1"/>
    <w:basedOn w:val="69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7" w:customStyle="1">
    <w:name w:val="Grid Table 4 - Accent 2"/>
    <w:basedOn w:val="694"/>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28" w:customStyle="1">
    <w:name w:val="Grid Table 4 - Accent 3"/>
    <w:basedOn w:val="694"/>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29" w:customStyle="1">
    <w:name w:val="Grid Table 4 - Accent 4"/>
    <w:basedOn w:val="694"/>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0" w:customStyle="1">
    <w:name w:val="Grid Table 4 - Accent 5"/>
    <w:basedOn w:val="694"/>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1" w:customStyle="1">
    <w:name w:val="Grid Table 4 - Accent 6"/>
    <w:basedOn w:val="694"/>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2" w:customStyle="1">
    <w:name w:val="Grid Table 5 Dark- Accent 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3" w:customStyle="1">
    <w:name w:val="Grid Table 5 Dark - Accent 2"/>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4" w:customStyle="1">
    <w:name w:val="Grid Table 5 Dark - Accent 3"/>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5" w:customStyle="1">
    <w:name w:val="Grid Table 5 Dark- Accent 4"/>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6" w:customStyle="1">
    <w:name w:val="Grid Table 5 Dark - Accent 5"/>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7" w:customStyle="1">
    <w:name w:val="Grid Table 5 Dark - Accent 6"/>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8" w:customStyle="1">
    <w:name w:val="Grid Table 6 Colorful - Accent 1"/>
    <w:basedOn w:val="694"/>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39" w:customStyle="1">
    <w:name w:val="Grid Table 6 Colorful - Accent 2"/>
    <w:basedOn w:val="694"/>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40" w:customStyle="1">
    <w:name w:val="Grid Table 6 Colorful - Accent 3"/>
    <w:basedOn w:val="694"/>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41" w:customStyle="1">
    <w:name w:val="Grid Table 6 Colorful - Accent 4"/>
    <w:basedOn w:val="69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42" w:customStyle="1">
    <w:name w:val="Grid Table 6 Colorful - Accent 5"/>
    <w:basedOn w:val="69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43" w:customStyle="1">
    <w:name w:val="Grid Table 6 Colorful - Accent 6"/>
    <w:basedOn w:val="69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44" w:customStyle="1">
    <w:name w:val="Grid Table 7 Colorful - Accent 1"/>
    <w:basedOn w:val="694"/>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694"/>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694"/>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69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694"/>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694"/>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 Accent 1"/>
    <w:basedOn w:val="694"/>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694"/>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694"/>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694"/>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694"/>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694"/>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6" w:customStyle="1">
    <w:name w:val="List Table 2 - Accent 1"/>
    <w:basedOn w:val="69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7" w:customStyle="1">
    <w:name w:val="List Table 2 - Accent 2"/>
    <w:basedOn w:val="694"/>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58" w:customStyle="1">
    <w:name w:val="List Table 2 - Accent 3"/>
    <w:basedOn w:val="694"/>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59" w:customStyle="1">
    <w:name w:val="List Table 2 - Accent 4"/>
    <w:basedOn w:val="694"/>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60" w:customStyle="1">
    <w:name w:val="List Table 2 - Accent 5"/>
    <w:basedOn w:val="694"/>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61" w:customStyle="1">
    <w:name w:val="List Table 2 - Accent 6"/>
    <w:basedOn w:val="694"/>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62" w:customStyle="1">
    <w:name w:val="List Table 3 - Accent 1"/>
    <w:basedOn w:val="69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3" w:customStyle="1">
    <w:name w:val="List Table 3 - Accent 2"/>
    <w:basedOn w:val="694"/>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694"/>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69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694"/>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694"/>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68" w:customStyle="1">
    <w:name w:val="List Table 4 - Accent 1"/>
    <w:basedOn w:val="69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9" w:customStyle="1">
    <w:name w:val="List Table 4 - Accent 2"/>
    <w:basedOn w:val="694"/>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0" w:customStyle="1">
    <w:name w:val="List Table 4 - Accent 3"/>
    <w:basedOn w:val="694"/>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1" w:customStyle="1">
    <w:name w:val="List Table 4 - Accent 4"/>
    <w:basedOn w:val="694"/>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2" w:customStyle="1">
    <w:name w:val="List Table 4 - Accent 5"/>
    <w:basedOn w:val="694"/>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3" w:customStyle="1">
    <w:name w:val="List Table 4 - Accent 6"/>
    <w:basedOn w:val="694"/>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4" w:customStyle="1">
    <w:name w:val="List Table 5 Dark - Accent 1"/>
    <w:basedOn w:val="69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75" w:customStyle="1">
    <w:name w:val="List Table 5 Dark - Accent 2"/>
    <w:basedOn w:val="694"/>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76" w:customStyle="1">
    <w:name w:val="List Table 5 Dark - Accent 3"/>
    <w:basedOn w:val="694"/>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77" w:customStyle="1">
    <w:name w:val="List Table 5 Dark - Accent 4"/>
    <w:basedOn w:val="69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78" w:customStyle="1">
    <w:name w:val="List Table 5 Dark - Accent 5"/>
    <w:basedOn w:val="694"/>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79" w:customStyle="1">
    <w:name w:val="List Table 5 Dark - Accent 6"/>
    <w:basedOn w:val="694"/>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80" w:customStyle="1">
    <w:name w:val="List Table 6 Colorful - Accent 1"/>
    <w:basedOn w:val="694"/>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881" w:customStyle="1">
    <w:name w:val="List Table 6 Colorful - Accent 2"/>
    <w:basedOn w:val="694"/>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882" w:customStyle="1">
    <w:name w:val="List Table 6 Colorful - Accent 3"/>
    <w:basedOn w:val="694"/>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883" w:customStyle="1">
    <w:name w:val="List Table 6 Colorful - Accent 4"/>
    <w:basedOn w:val="694"/>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884" w:customStyle="1">
    <w:name w:val="List Table 6 Colorful - Accent 5"/>
    <w:basedOn w:val="694"/>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885" w:customStyle="1">
    <w:name w:val="List Table 6 Colorful - Accent 6"/>
    <w:basedOn w:val="694"/>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886" w:customStyle="1">
    <w:name w:val="List Table 7 Colorful - Accent 1"/>
    <w:basedOn w:val="694"/>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694"/>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694"/>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694"/>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694"/>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694"/>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3" w:customStyle="1">
    <w:name w:val="Lined - Accent 1"/>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4" w:customStyle="1">
    <w:name w:val="Lined - Accent 2"/>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95" w:customStyle="1">
    <w:name w:val="Lined - Accent 3"/>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96" w:customStyle="1">
    <w:name w:val="Lined - Accent 4"/>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7" w:customStyle="1">
    <w:name w:val="Lined - Accent 5"/>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8" w:customStyle="1">
    <w:name w:val="Lined - Accent 6"/>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9" w:customStyle="1">
    <w:name w:val="Bordered &amp; Lined - Accent"/>
    <w:basedOn w:val="69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0" w:customStyle="1">
    <w:name w:val="Bordered &amp; Lined - Accent 1"/>
    <w:basedOn w:val="69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1" w:customStyle="1">
    <w:name w:val="Bordered &amp; Lined - Accent 2"/>
    <w:basedOn w:val="694"/>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02" w:customStyle="1">
    <w:name w:val="Bordered &amp; Lined - Accent 3"/>
    <w:basedOn w:val="69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03" w:customStyle="1">
    <w:name w:val="Bordered &amp; Lined - Accent 4"/>
    <w:basedOn w:val="69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4" w:customStyle="1">
    <w:name w:val="Bordered &amp; Lined - Accent 5"/>
    <w:basedOn w:val="694"/>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5" w:customStyle="1">
    <w:name w:val="Bordered &amp; Lined - Accent 6"/>
    <w:basedOn w:val="69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6" w:customStyle="1">
    <w:name w:val="Bordered"/>
    <w:basedOn w:val="69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7" w:customStyle="1">
    <w:name w:val="Bordered - Accent 1"/>
    <w:basedOn w:val="694"/>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8" w:customStyle="1">
    <w:name w:val="Bordered - Accent 2"/>
    <w:basedOn w:val="69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09" w:customStyle="1">
    <w:name w:val="Bordered - Accent 3"/>
    <w:basedOn w:val="69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10" w:customStyle="1">
    <w:name w:val="Bordered - Accent 4"/>
    <w:basedOn w:val="69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1" w:customStyle="1">
    <w:name w:val="Bordered - Accent 5"/>
    <w:basedOn w:val="69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12" w:customStyle="1">
    <w:name w:val="Bordered - Accent 6"/>
    <w:basedOn w:val="69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13" w:customStyle="1">
    <w:name w:val="脚注文本 字符"/>
    <w:link w:val="713"/>
    <w:uiPriority w:val="99"/>
    <w:qFormat/>
    <w:rPr>
      <w:sz w:val="18"/>
    </w:rPr>
  </w:style>
  <w:style w:type="character" w:styleId="914" w:customStyle="1">
    <w:name w:val="尾注文本 字符"/>
    <w:link w:val="707"/>
    <w:uiPriority w:val="99"/>
    <w:qFormat/>
    <w:rPr>
      <w:sz w:val="20"/>
    </w:rPr>
  </w:style>
  <w:style w:type="paragraph" w:styleId="915" w:customStyle="1">
    <w:name w:val="TOC 标题11"/>
    <w:uiPriority w:val="39"/>
    <w:unhideWhenUsed/>
    <w:qFormat/>
    <w:pPr>
      <w:spacing w:after="160" w:line="278" w:lineRule="auto"/>
    </w:pPr>
  </w:style>
  <w:style w:type="character" w:styleId="916" w:customStyle="1">
    <w:name w:val="标题 3 字符"/>
    <w:link w:val="686"/>
    <w:qFormat/>
    <w:rPr>
      <w:rFonts w:ascii="Times New Roman" w:hAnsi="Times New Roman" w:eastAsia="楷体"/>
      <w:b/>
      <w:bCs/>
      <w:sz w:val="26"/>
      <w:szCs w:val="32"/>
      <w:lang w:val="en-US" w:eastAsia="zh-CN" w:bidi="ar-SA"/>
    </w:rPr>
  </w:style>
  <w:style w:type="character" w:styleId="917" w:customStyle="1">
    <w:name w:val="font91"/>
    <w:basedOn w:val="693"/>
    <w:qFormat/>
    <w:rPr>
      <w:rFonts w:hint="eastAsia" w:ascii="宋体" w:hAnsi="宋体" w:eastAsia="宋体" w:cs="宋体"/>
      <w:color w:val="000000"/>
      <w:sz w:val="20"/>
      <w:szCs w:val="20"/>
      <w:u w:val="none"/>
    </w:rPr>
  </w:style>
  <w:style w:type="character" w:styleId="918" w:customStyle="1">
    <w:name w:val="font101"/>
    <w:basedOn w:val="693"/>
    <w:qFormat/>
    <w:rPr>
      <w:rFonts w:hint="eastAsia" w:ascii="宋体" w:hAnsi="宋体" w:eastAsia="宋体" w:cs="宋体"/>
      <w:color w:val="ff0000"/>
      <w:sz w:val="20"/>
      <w:szCs w:val="20"/>
      <w:u w:val="none"/>
    </w:rPr>
  </w:style>
  <w:style w:type="paragraph" w:styleId="919" w:customStyle="1">
    <w:name w:val="Default"/>
    <w:basedOn w:val="683"/>
    <w:semiHidden/>
    <w:qFormat/>
    <w:rPr>
      <w:rFonts w:ascii="宋体" w:hAnsi="Calibri" w:cs="宋体"/>
      <w:color w:val="000000"/>
      <w:sz w:val="24"/>
    </w:rPr>
  </w:style>
  <w:style w:type="character" w:styleId="920" w:customStyle="1">
    <w:name w:val="页眉 字符"/>
    <w:basedOn w:val="693"/>
    <w:link w:val="709"/>
    <w:qFormat/>
    <w:rPr>
      <w:sz w:val="18"/>
      <w:szCs w:val="18"/>
    </w:rPr>
  </w:style>
  <w:style w:type="character" w:styleId="921" w:customStyle="1">
    <w:name w:val="页脚 字符"/>
    <w:basedOn w:val="693"/>
    <w:link w:val="708"/>
    <w:qFormat/>
    <w:rPr>
      <w:sz w:val="18"/>
      <w:szCs w:val="18"/>
    </w:rPr>
  </w:style>
  <w:style w:type="paragraph" w:styleId="922" w:customStyle="1">
    <w:name w:val="普通(网站)1"/>
    <w:basedOn w:val="683"/>
    <w:qFormat/>
    <w:pPr>
      <w:spacing w:before="100" w:beforeAutospacing="1" w:after="100" w:afterAutospacing="1"/>
    </w:pPr>
    <w:rPr>
      <w:rFonts w:ascii="宋体" w:hAnsi="宋体" w:eastAsia="宋体" w:cs="宋体"/>
      <w:sz w:val="24"/>
    </w:rPr>
  </w:style>
  <w:style w:type="character" w:styleId="923" w:customStyle="1">
    <w:name w:val="纯文本 字符"/>
    <w:basedOn w:val="693"/>
    <w:link w:val="705"/>
    <w:qFormat/>
    <w:rPr>
      <w:rFonts w:ascii="宋体" w:hAnsi="Courier New" w:eastAsia="宋体" w:cs="Times New Roman"/>
      <w:sz w:val="21"/>
    </w:rPr>
  </w:style>
  <w:style w:type="character" w:styleId="924" w:customStyle="1">
    <w:name w:val="正文文本 字符"/>
    <w:basedOn w:val="693"/>
    <w:link w:val="700"/>
    <w:qFormat/>
    <w:rPr>
      <w:sz w:val="21"/>
      <w:szCs w:val="24"/>
    </w:rPr>
  </w:style>
  <w:style w:type="character" w:styleId="925" w:customStyle="1">
    <w:name w:val="正文文本首行缩进 字符"/>
    <w:basedOn w:val="924"/>
    <w:link w:val="720"/>
    <w:uiPriority w:val="99"/>
    <w:qFormat/>
    <w:rPr>
      <w:rFonts w:ascii="Times New Roman" w:hAnsi="Times New Roman" w:eastAsia="宋体" w:cs="Times New Roman"/>
      <w:sz w:val="21"/>
      <w:szCs w:val="24"/>
    </w:rPr>
  </w:style>
  <w:style w:type="paragraph" w:styleId="926" w:customStyle="1">
    <w:name w:val="Table Paragraph"/>
    <w:basedOn w:val="683"/>
    <w:uiPriority w:val="1"/>
    <w:unhideWhenUsed/>
    <w:qFormat/>
    <w:rPr>
      <w:rFonts w:ascii="Times New Roman" w:hAnsi="Times New Roman" w:eastAsia="宋体" w:cs="Times New Roman"/>
      <w:sz w:val="24"/>
    </w:rPr>
  </w:style>
  <w:style w:type="paragraph" w:styleId="927" w:customStyle="1">
    <w:name w:val="A正文"/>
    <w:qFormat/>
    <w:pPr>
      <w:ind w:firstLine="200"/>
      <w:jc w:val="both"/>
      <w:spacing w:after="160" w:line="278" w:lineRule="auto"/>
      <w:widowControl w:val="off"/>
    </w:pPr>
    <w:rPr>
      <w:rFonts w:ascii="Times New Roman" w:hAnsi="Times New Roman" w:eastAsia="宋体" w:cs="Times New Roman"/>
      <w:sz w:val="28"/>
      <w:szCs w:val="28"/>
    </w:rPr>
  </w:style>
  <w:style w:type="table" w:styleId="928" w:customStyle="1">
    <w:name w:val="Table Normal"/>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929">
    <w:name w:val="List Paragraph"/>
    <w:basedOn w:val="683"/>
    <w:uiPriority w:val="1"/>
    <w:unhideWhenUsed/>
    <w:qFormat/>
    <w:pPr>
      <w:ind w:firstLine="420"/>
    </w:pPr>
  </w:style>
  <w:style w:type="paragraph" w:styleId="930" w:customStyle="1">
    <w:name w:val="列出段落3"/>
    <w:basedOn w:val="683"/>
    <w:qFormat/>
    <w:pPr>
      <w:ind w:firstLine="420"/>
    </w:pPr>
    <w:rPr>
      <w:rFonts w:ascii="Calibri" w:hAnsi="Calibri" w:eastAsia="宋体" w:cs="Times New Roman"/>
      <w:szCs w:val="21"/>
    </w:rPr>
  </w:style>
  <w:style w:type="character" w:styleId="931" w:customStyle="1">
    <w:name w:val="批注文字 字符"/>
    <w:basedOn w:val="693"/>
    <w:link w:val="699"/>
    <w:qFormat/>
    <w:rPr>
      <w:sz w:val="21"/>
      <w:szCs w:val="24"/>
    </w:rPr>
  </w:style>
  <w:style w:type="character" w:styleId="932" w:customStyle="1">
    <w:name w:val="正文文本缩进 字符"/>
    <w:basedOn w:val="693"/>
    <w:link w:val="701"/>
    <w:qFormat/>
    <w:rPr>
      <w:rFonts w:ascii="仿宋_GB2312" w:eastAsia="仿宋_GB2312"/>
      <w:sz w:val="30"/>
      <w:szCs w:val="24"/>
    </w:rPr>
  </w:style>
  <w:style w:type="character" w:styleId="933" w:customStyle="1">
    <w:name w:val="正文文本首行缩进 2 字符"/>
    <w:basedOn w:val="932"/>
    <w:link w:val="721"/>
    <w:qFormat/>
    <w:rPr>
      <w:rFonts w:ascii="Calibri" w:eastAsia="宋体"/>
      <w:sz w:val="30"/>
      <w:szCs w:val="24"/>
    </w:rPr>
  </w:style>
  <w:style w:type="paragraph" w:styleId="934" w:customStyle="1">
    <w:name w:val="AONormal"/>
    <w:qFormat/>
    <w:pPr>
      <w:ind w:firstLine="440"/>
      <w:spacing w:after="160" w:line="400" w:lineRule="exact"/>
    </w:pPr>
    <w:rPr>
      <w:rFonts w:ascii="华文楷体" w:hAnsi="华文楷体" w:eastAsia="华文楷体" w:cs="华文楷体"/>
      <w:sz w:val="22"/>
      <w:szCs w:val="21"/>
    </w:rPr>
  </w:style>
  <w:style w:type="paragraph" w:styleId="935" w:customStyle="1">
    <w:name w:val="页脚1"/>
    <w:basedOn w:val="683"/>
    <w:uiPriority w:val="99"/>
    <w:unhideWhenUsed/>
    <w:qFormat/>
    <w:pPr>
      <w:tabs>
        <w:tab w:val="center" w:pos="4153" w:leader="none"/>
        <w:tab w:val="right" w:pos="8306" w:leader="none"/>
      </w:tabs>
    </w:pPr>
    <w:rPr>
      <w:sz w:val="18"/>
      <w:szCs w:val="18"/>
    </w:rPr>
  </w:style>
  <w:style w:type="paragraph" w:styleId="936" w:customStyle="1">
    <w:name w:val="普通正文"/>
    <w:basedOn w:val="683"/>
    <w:qFormat/>
    <w:pPr>
      <w:ind w:firstLine="480"/>
      <w:spacing w:before="120" w:after="120" w:line="360" w:lineRule="auto"/>
    </w:pPr>
    <w:rPr>
      <w:rFonts w:ascii="Arial" w:hAnsi="Arial" w:eastAsia="等线" w:cs="Arial"/>
      <w:sz w:val="24"/>
    </w:rPr>
  </w:style>
  <w:style w:type="paragraph" w:styleId="937" w:customStyle="1">
    <w:name w:val="正文文本缩进1"/>
    <w:basedOn w:val="683"/>
    <w:qFormat/>
    <w:pPr>
      <w:ind w:left="420"/>
      <w:spacing w:after="120"/>
    </w:pPr>
  </w:style>
  <w:style w:type="paragraph" w:styleId="938" w:customStyle="1">
    <w:name w:val="列出段落1"/>
    <w:basedOn w:val="683"/>
    <w:uiPriority w:val="34"/>
    <w:qFormat/>
    <w:pPr>
      <w:ind w:firstLine="420"/>
    </w:pPr>
    <w:rPr>
      <w:rFonts w:cs="Times New Roman"/>
      <w:lang w:eastAsia="en-US"/>
    </w:rPr>
  </w:style>
  <w:style w:type="paragraph" w:styleId="939" w:customStyle="1">
    <w:name w:val="项目编号1"/>
    <w:basedOn w:val="683"/>
    <w:next w:val="683"/>
    <w:qFormat/>
    <w:pPr>
      <w:numPr>
        <w:numId w:val="1"/>
      </w:numPr>
      <w:spacing w:line="360" w:lineRule="auto"/>
    </w:pPr>
    <w:rPr>
      <w:rFonts w:ascii="宋体" w:hAnsi="Times New Roman" w:eastAsia="宋体" w:cs="Times New Roman"/>
      <w:sz w:val="24"/>
    </w:rPr>
  </w:style>
  <w:style w:type="character" w:styleId="940" w:customStyle="1">
    <w:name w:val="普通(网站) 字符"/>
    <w:link w:val="718"/>
    <w:uiPriority w:val="99"/>
    <w:qFormat/>
    <w:rPr>
      <w:rFonts w:cs="Times New Roman"/>
      <w:sz w:val="24"/>
      <w:szCs w:val="24"/>
    </w:rPr>
  </w:style>
  <w:style w:type="character" w:styleId="941" w:customStyle="1">
    <w:name w:val="font61"/>
    <w:basedOn w:val="693"/>
    <w:qFormat/>
    <w:rPr>
      <w:rFonts w:hint="eastAsia" w:ascii="黑体" w:hAnsi="宋体" w:eastAsia="黑体" w:cs="黑体"/>
      <w:b/>
      <w:color w:val="000000"/>
      <w:sz w:val="22"/>
      <w:szCs w:val="22"/>
      <w:u w:val="none"/>
    </w:rPr>
  </w:style>
  <w:style w:type="character" w:styleId="942" w:customStyle="1">
    <w:name w:val="font21"/>
    <w:basedOn w:val="693"/>
    <w:qFormat/>
    <w:rPr>
      <w:rFonts w:hint="eastAsia" w:ascii="黑体" w:hAnsi="宋体" w:eastAsia="黑体" w:cs="黑体"/>
      <w:b/>
      <w:color w:val="000000"/>
      <w:sz w:val="21"/>
      <w:szCs w:val="21"/>
      <w:u w:val="none"/>
    </w:rPr>
  </w:style>
  <w:style w:type="paragraph" w:styleId="943" w:customStyle="1">
    <w:name w:val="正文内容"/>
    <w:basedOn w:val="683"/>
    <w:qFormat/>
    <w:pPr>
      <w:ind w:left="141"/>
      <w:keepNext/>
      <w:widowControl w:val="off"/>
    </w:pPr>
    <w:rPr>
      <w:rFonts w:ascii="宋体" w:hAnsi="宋体" w:eastAsia="宋体"/>
      <w:sz w:val="24"/>
    </w:rPr>
  </w:style>
  <w:style w:type="character" w:styleId="944" w:customStyle="1">
    <w:name w:val="font31"/>
    <w:basedOn w:val="693"/>
    <w:qFormat/>
    <w:rPr>
      <w:rFonts w:hint="default" w:ascii="Times New Roman" w:hAnsi="Times New Roman" w:cs="Times New Roman"/>
      <w:b/>
      <w:color w:val="000000"/>
      <w:sz w:val="21"/>
      <w:szCs w:val="21"/>
      <w:u w:val="none"/>
    </w:rPr>
  </w:style>
  <w:style w:type="character" w:styleId="945" w:customStyle="1">
    <w:name w:val="font51"/>
    <w:basedOn w:val="693"/>
    <w:qFormat/>
    <w:rPr>
      <w:rFonts w:hint="default" w:ascii="Times New Roman" w:hAnsi="Times New Roman" w:cs="Times New Roman"/>
      <w:b/>
      <w:color w:val="000000"/>
      <w:sz w:val="21"/>
      <w:szCs w:val="21"/>
      <w:u w:val="none"/>
    </w:rPr>
  </w:style>
  <w:style w:type="character" w:styleId="946" w:customStyle="1">
    <w:name w:val="font41"/>
    <w:basedOn w:val="693"/>
    <w:qFormat/>
    <w:rPr>
      <w:rFonts w:hint="eastAsia" w:ascii="黑体" w:hAnsi="宋体" w:eastAsia="黑体" w:cs="黑体"/>
      <w:b/>
      <w:color w:val="000000"/>
      <w:sz w:val="21"/>
      <w:szCs w:val="21"/>
      <w:u w:val="none"/>
    </w:rPr>
  </w:style>
  <w:style w:type="character" w:styleId="947" w:customStyle="1">
    <w:name w:val="font01"/>
    <w:basedOn w:val="693"/>
    <w:qFormat/>
    <w:rPr>
      <w:rFonts w:hint="eastAsia" w:ascii="宋体" w:hAnsi="宋体" w:eastAsia="宋体" w:cs="宋体"/>
      <w:color w:val="000000"/>
      <w:sz w:val="22"/>
      <w:szCs w:val="22"/>
      <w:u w:val="none"/>
    </w:rPr>
  </w:style>
  <w:style w:type="character" w:styleId="948" w:customStyle="1">
    <w:name w:val="font151"/>
    <w:basedOn w:val="693"/>
    <w:qFormat/>
    <w:rPr>
      <w:rFonts w:hint="eastAsia" w:ascii="黑体" w:hAnsi="宋体" w:eastAsia="黑体" w:cs="黑体"/>
      <w:b/>
      <w:color w:val="000000"/>
      <w:sz w:val="22"/>
      <w:szCs w:val="22"/>
      <w:u w:val="none"/>
    </w:rPr>
  </w:style>
  <w:style w:type="character" w:styleId="949" w:customStyle="1">
    <w:name w:val="font112"/>
    <w:basedOn w:val="693"/>
    <w:qFormat/>
    <w:rPr>
      <w:rFonts w:hint="default" w:ascii="Times New Roman" w:hAnsi="Times New Roman" w:cs="Times New Roman"/>
      <w:color w:val="000000"/>
      <w:sz w:val="22"/>
      <w:szCs w:val="22"/>
      <w:u w:val="none"/>
    </w:rPr>
  </w:style>
  <w:style w:type="character" w:styleId="950" w:customStyle="1">
    <w:name w:val="font11"/>
    <w:basedOn w:val="693"/>
    <w:qFormat/>
    <w:rPr>
      <w:rFonts w:hint="eastAsia" w:ascii="宋体" w:hAnsi="宋体" w:eastAsia="宋体" w:cs="宋体"/>
      <w:color w:val="000000"/>
      <w:sz w:val="22"/>
      <w:szCs w:val="22"/>
      <w:u w:val="none"/>
    </w:rPr>
  </w:style>
  <w:style w:type="paragraph" w:styleId="951" w:customStyle="1">
    <w:name w:val="ds-markdown-paragraph"/>
    <w:basedOn w:val="683"/>
    <w:qFormat/>
    <w:pPr>
      <w:spacing w:before="100" w:beforeAutospacing="1" w:after="100" w:afterAutospacing="1" w:line="240" w:lineRule="auto"/>
    </w:pPr>
    <w:rPr>
      <w:rFonts w:ascii="宋体" w:hAnsi="宋体" w:eastAsia="宋体" w:cs="宋体"/>
      <w:sz w:val="24"/>
    </w:rPr>
  </w:style>
  <w:style w:type="paragraph" w:styleId="952" w:customStyle="1">
    <w:name w:val="纯文本1"/>
    <w:basedOn w:val="683"/>
    <w:qFormat/>
    <w:pPr>
      <w:jc w:val="both"/>
      <w:spacing w:after="0" w:line="240" w:lineRule="auto"/>
      <w:widowControl w:val="off"/>
    </w:pPr>
    <w:rPr>
      <w:rFonts w:ascii="宋体" w:hAnsi="Courier New" w:eastAsia="宋体" w:cs="Times New Roman"/>
    </w:rPr>
  </w:style>
  <w:style w:type="paragraph" w:styleId="953" w:customStyle="1">
    <w:name w:val="标题 31"/>
    <w:basedOn w:val="683"/>
    <w:next w:val="683"/>
    <w:qFormat/>
    <w:pPr>
      <w:keepLines/>
      <w:keepNext/>
      <w:spacing w:before="260" w:after="260" w:line="416" w:lineRule="auto"/>
      <w:outlineLvl w:val="2"/>
    </w:pPr>
    <w:rPr>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B6ABF-5E40-400D-9E94-8456C2E4E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时光</dc:creator>
  <cp:lastModifiedBy>胡志霞</cp:lastModifiedBy>
  <cp:revision>650</cp:revision>
  <dcterms:created xsi:type="dcterms:W3CDTF">2025-11-17T14:10:00Z</dcterms:created>
  <dcterms:modified xsi:type="dcterms:W3CDTF">2025-12-24T09:51:20Z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37181CCBC33B4E13B1A898429F2DAAE8_13</vt:lpwstr>
  </property>
  <property fmtid="{D5CDD505-2E9C-101B-9397-08002B2CF9AE}" pid="4" name="KSOTemplateDocerSaveRecord">
    <vt:lpwstr>eyJoZGlkIjoiNmRjN2JhM2FiMmNlZmNkMWE5NjA3MTEyZmE1NmQyZjciLCJ1c2VySWQiOiIyMDI4ODUwNyJ9</vt:lpwstr>
  </property>
</Properties>
</file>